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9CB9" w14:textId="587894BB" w:rsidR="00F71D32" w:rsidRPr="00C93279" w:rsidRDefault="00F71D32" w:rsidP="00F71D32">
      <w:pPr>
        <w:jc w:val="center"/>
        <w:rPr>
          <w:b/>
          <w:bCs/>
          <w:sz w:val="32"/>
          <w:szCs w:val="32"/>
        </w:rPr>
      </w:pPr>
      <w:r w:rsidRPr="00C93279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D753480" wp14:editId="646BC69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794385" cy="800100"/>
            <wp:effectExtent l="0" t="0" r="571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94385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5ADD876" wp14:editId="4955DF4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11200" cy="716915"/>
            <wp:effectExtent l="0" t="0" r="0" b="6985"/>
            <wp:wrapSquare wrapText="bothSides"/>
            <wp:docPr id="2" name="Image 2" descr="Une image contenant texte, ar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arm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64" cy="718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3279">
        <w:rPr>
          <w:b/>
          <w:bCs/>
          <w:sz w:val="32"/>
          <w:szCs w:val="32"/>
        </w:rPr>
        <w:t>Les proportions ou les taux (en %)</w:t>
      </w:r>
      <w:r w:rsidR="00387AD7">
        <w:rPr>
          <w:b/>
          <w:bCs/>
          <w:sz w:val="32"/>
          <w:szCs w:val="32"/>
        </w:rPr>
        <w:t xml:space="preserve"> corrigé</w:t>
      </w:r>
    </w:p>
    <w:p w14:paraId="16485BD2" w14:textId="77777777" w:rsidR="00F71D32" w:rsidRDefault="00F71D32" w:rsidP="00F71D32">
      <w:pPr>
        <w:rPr>
          <w:b/>
          <w:bCs/>
          <w:sz w:val="28"/>
          <w:szCs w:val="28"/>
        </w:rPr>
      </w:pPr>
    </w:p>
    <w:p w14:paraId="70F74F5E" w14:textId="6DDB0FA8" w:rsidR="00F71D32" w:rsidRDefault="003C3386" w:rsidP="00F71D3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Pour importer le questionnaire Socrative, </w:t>
      </w:r>
      <w:r w:rsidR="00176324">
        <w:rPr>
          <w:rFonts w:asciiTheme="minorHAnsi" w:hAnsiTheme="minorHAnsi" w:cstheme="minorHAnsi"/>
        </w:rPr>
        <w:t>utilisez le code SOC-</w:t>
      </w:r>
      <w:r w:rsidR="00467F64" w:rsidRPr="00467F64">
        <w:rPr>
          <w:rFonts w:asciiTheme="minorHAnsi" w:hAnsiTheme="minorHAnsi" w:cstheme="minorHAnsi"/>
        </w:rPr>
        <w:t>64197437</w:t>
      </w:r>
    </w:p>
    <w:p w14:paraId="5AACBF4F" w14:textId="77777777" w:rsidR="00F71D32" w:rsidRPr="00E17FCB" w:rsidRDefault="00F71D32" w:rsidP="00F71D32">
      <w:pPr>
        <w:rPr>
          <w:rFonts w:asciiTheme="minorHAnsi" w:hAnsiTheme="minorHAnsi" w:cstheme="minorHAnsi"/>
        </w:rPr>
      </w:pPr>
    </w:p>
    <w:p w14:paraId="303424C6" w14:textId="77777777" w:rsidR="00F71D32" w:rsidRPr="00AC7B78" w:rsidRDefault="00F71D32" w:rsidP="00F71D32">
      <w:pPr>
        <w:pStyle w:val="Paragraphedeliste"/>
        <w:numPr>
          <w:ilvl w:val="0"/>
          <w:numId w:val="1"/>
        </w:numPr>
        <w:shd w:val="clear" w:color="auto" w:fill="D9E2F3" w:themeFill="accent1" w:themeFillTint="33"/>
        <w:spacing w:after="60"/>
        <w:ind w:left="714" w:hanging="357"/>
        <w:rPr>
          <w:b/>
          <w:bCs/>
          <w:color w:val="1F3864" w:themeColor="accent1" w:themeShade="80"/>
          <w:sz w:val="32"/>
          <w:szCs w:val="32"/>
        </w:rPr>
      </w:pPr>
      <w:r w:rsidRPr="00AC7B78">
        <w:rPr>
          <w:b/>
          <w:bCs/>
          <w:color w:val="1F3864" w:themeColor="accent1" w:themeShade="80"/>
          <w:sz w:val="28"/>
          <w:szCs w:val="28"/>
        </w:rPr>
        <w:t>Calculer des proportions</w:t>
      </w:r>
    </w:p>
    <w:p w14:paraId="5B73890F" w14:textId="77777777" w:rsidR="00F71D32" w:rsidRDefault="00F71D32" w:rsidP="00F71D32">
      <w:pPr>
        <w:spacing w:after="40"/>
        <w:rPr>
          <w:rFonts w:asciiTheme="minorHAnsi" w:hAnsiTheme="minorHAnsi" w:cstheme="minorHAnsi"/>
        </w:rPr>
      </w:pPr>
      <w:r w:rsidRPr="006A355E">
        <w:rPr>
          <w:rFonts w:asciiTheme="minorHAnsi" w:hAnsiTheme="minorHAnsi" w:cstheme="minorHAnsi"/>
        </w:rPr>
        <w:t xml:space="preserve">Document 1 Parc de logements en habitat collectif (appartements) </w:t>
      </w:r>
    </w:p>
    <w:p w14:paraId="7A5DE913" w14:textId="6F08713A" w:rsidR="00F71D32" w:rsidRPr="006A355E" w:rsidRDefault="00F71D32" w:rsidP="00F71D32">
      <w:pPr>
        <w:spacing w:after="40"/>
        <w:rPr>
          <w:rFonts w:asciiTheme="minorHAnsi" w:hAnsiTheme="minorHAnsi" w:cstheme="minorHAnsi"/>
        </w:rPr>
      </w:pPr>
      <w:proofErr w:type="gramStart"/>
      <w:r w:rsidRPr="006A355E">
        <w:rPr>
          <w:rFonts w:asciiTheme="minorHAnsi" w:hAnsiTheme="minorHAnsi" w:cstheme="minorHAnsi"/>
        </w:rPr>
        <w:t>et</w:t>
      </w:r>
      <w:proofErr w:type="gramEnd"/>
      <w:r w:rsidRPr="006A355E">
        <w:rPr>
          <w:rFonts w:asciiTheme="minorHAnsi" w:hAnsiTheme="minorHAnsi" w:cstheme="minorHAnsi"/>
        </w:rPr>
        <w:t xml:space="preserve"> individuel (maisons) au 1</w:t>
      </w:r>
      <w:r w:rsidRPr="006A355E">
        <w:rPr>
          <w:rFonts w:asciiTheme="minorHAnsi" w:hAnsiTheme="minorHAnsi" w:cstheme="minorHAnsi"/>
          <w:vertAlign w:val="superscript"/>
        </w:rPr>
        <w:t>er</w:t>
      </w:r>
      <w:r w:rsidRPr="006A355E">
        <w:rPr>
          <w:rFonts w:asciiTheme="minorHAnsi" w:hAnsiTheme="minorHAnsi" w:cstheme="minorHAnsi"/>
        </w:rPr>
        <w:t xml:space="preserve"> janvier 2021</w:t>
      </w:r>
      <w:r w:rsidRPr="006A355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(</w:t>
      </w:r>
      <w:r w:rsidRPr="006A355E">
        <w:rPr>
          <w:rFonts w:asciiTheme="minorHAnsi" w:hAnsiTheme="minorHAnsi" w:cstheme="minorHAnsi"/>
        </w:rPr>
        <w:t>en milliers</w:t>
      </w:r>
      <w:r>
        <w:rPr>
          <w:rFonts w:asciiTheme="minorHAnsi" w:hAnsiTheme="minorHAnsi" w:cstheme="minorHAnsi"/>
        </w:rPr>
        <w:t>)</w:t>
      </w:r>
    </w:p>
    <w:tbl>
      <w:tblPr>
        <w:tblW w:w="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1700"/>
      </w:tblGrid>
      <w:tr w:rsidR="00F71D32" w:rsidRPr="00CD4521" w14:paraId="199D4010" w14:textId="77777777" w:rsidTr="007764AB">
        <w:trPr>
          <w:trHeight w:val="255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7FC37BEE" w14:textId="77777777" w:rsidR="00F71D32" w:rsidRPr="008E6CCD" w:rsidRDefault="00F71D32" w:rsidP="007764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CCD">
              <w:rPr>
                <w:rFonts w:ascii="Arial" w:hAnsi="Arial" w:cs="Arial"/>
                <w:b/>
                <w:bCs/>
                <w:sz w:val="22"/>
                <w:szCs w:val="22"/>
              </w:rPr>
              <w:t>Résidences principales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09764762" w14:textId="77777777" w:rsidR="00F71D32" w:rsidRPr="008E6CCD" w:rsidRDefault="00F71D32" w:rsidP="007764A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CCD">
              <w:rPr>
                <w:rFonts w:ascii="Arial" w:hAnsi="Arial" w:cs="Arial"/>
                <w:b/>
                <w:bCs/>
                <w:sz w:val="22"/>
                <w:szCs w:val="22"/>
              </w:rPr>
              <w:t>30 250</w:t>
            </w:r>
          </w:p>
        </w:tc>
      </w:tr>
      <w:tr w:rsidR="00F71D32" w:rsidRPr="00CD4521" w14:paraId="2445F2A8" w14:textId="77777777" w:rsidTr="007764AB">
        <w:trPr>
          <w:trHeight w:val="255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40AF67E6" w14:textId="77777777" w:rsidR="00F71D32" w:rsidRPr="008E6CCD" w:rsidRDefault="00F71D32" w:rsidP="007764AB">
            <w:pPr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 xml:space="preserve">    Maisons Individuelles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2431C457" w14:textId="77777777" w:rsidR="00F71D32" w:rsidRPr="008E6CCD" w:rsidRDefault="00F71D32" w:rsidP="007764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>17 051</w:t>
            </w:r>
          </w:p>
        </w:tc>
      </w:tr>
      <w:tr w:rsidR="00F71D32" w:rsidRPr="00CD4521" w14:paraId="2574ED45" w14:textId="77777777" w:rsidTr="007764AB">
        <w:trPr>
          <w:trHeight w:val="255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2A7AE196" w14:textId="77777777" w:rsidR="00F71D32" w:rsidRPr="008E6CCD" w:rsidRDefault="00F71D32" w:rsidP="007764AB">
            <w:pPr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 xml:space="preserve">    Appartements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472D0711" w14:textId="77777777" w:rsidR="00F71D32" w:rsidRPr="008E6CCD" w:rsidRDefault="00F71D32" w:rsidP="007764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>13 199</w:t>
            </w:r>
          </w:p>
        </w:tc>
      </w:tr>
      <w:tr w:rsidR="00F71D32" w:rsidRPr="00CD4521" w14:paraId="1F25668B" w14:textId="77777777" w:rsidTr="007764AB">
        <w:trPr>
          <w:trHeight w:val="255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11BF3E98" w14:textId="77777777" w:rsidR="00F71D32" w:rsidRPr="008E6CCD" w:rsidRDefault="00F71D32" w:rsidP="007764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CCD">
              <w:rPr>
                <w:rFonts w:ascii="Arial" w:hAnsi="Arial" w:cs="Arial"/>
                <w:b/>
                <w:bCs/>
                <w:sz w:val="22"/>
                <w:szCs w:val="22"/>
              </w:rPr>
              <w:t>Logements inoccupés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70D10E7B" w14:textId="77777777" w:rsidR="00F71D32" w:rsidRPr="008E6CCD" w:rsidRDefault="00F71D32" w:rsidP="007764A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CCD">
              <w:rPr>
                <w:rFonts w:ascii="Arial" w:hAnsi="Arial" w:cs="Arial"/>
                <w:b/>
                <w:bCs/>
                <w:sz w:val="22"/>
                <w:szCs w:val="22"/>
              </w:rPr>
              <w:t>3 045</w:t>
            </w:r>
          </w:p>
        </w:tc>
      </w:tr>
      <w:tr w:rsidR="00F71D32" w:rsidRPr="00CD4521" w14:paraId="11A51DD9" w14:textId="77777777" w:rsidTr="007764AB">
        <w:trPr>
          <w:trHeight w:val="255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78DB9EA9" w14:textId="77777777" w:rsidR="00F71D32" w:rsidRPr="008E6CCD" w:rsidRDefault="00F71D32" w:rsidP="007764AB">
            <w:pPr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 xml:space="preserve">    Maisons Individuelles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1C62B421" w14:textId="77777777" w:rsidR="00F71D32" w:rsidRPr="008E6CCD" w:rsidRDefault="00F71D32" w:rsidP="007764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>1 483</w:t>
            </w:r>
          </w:p>
        </w:tc>
      </w:tr>
      <w:tr w:rsidR="00F71D32" w:rsidRPr="00CD4521" w14:paraId="7FF59A13" w14:textId="77777777" w:rsidTr="007764AB">
        <w:trPr>
          <w:trHeight w:val="255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0676C8BB" w14:textId="77777777" w:rsidR="00F71D32" w:rsidRPr="008E6CCD" w:rsidRDefault="00F71D32" w:rsidP="007764AB">
            <w:pPr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 xml:space="preserve">    Appartements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15FF5892" w14:textId="77777777" w:rsidR="00F71D32" w:rsidRPr="008E6CCD" w:rsidRDefault="00F71D32" w:rsidP="007764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>1 562</w:t>
            </w:r>
          </w:p>
        </w:tc>
      </w:tr>
      <w:tr w:rsidR="00F71D32" w:rsidRPr="00CD4521" w14:paraId="0183AEC1" w14:textId="77777777" w:rsidTr="007764AB">
        <w:trPr>
          <w:trHeight w:val="260"/>
        </w:trPr>
        <w:tc>
          <w:tcPr>
            <w:tcW w:w="2900" w:type="dxa"/>
            <w:shd w:val="clear" w:color="auto" w:fill="auto"/>
            <w:vAlign w:val="center"/>
            <w:hideMark/>
          </w:tcPr>
          <w:p w14:paraId="0C24BE38" w14:textId="77777777" w:rsidR="00F71D32" w:rsidRPr="008E6CCD" w:rsidRDefault="00F71D32" w:rsidP="007764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CCD">
              <w:rPr>
                <w:rFonts w:ascii="Arial" w:hAnsi="Arial" w:cs="Arial"/>
                <w:b/>
                <w:bCs/>
                <w:sz w:val="22"/>
                <w:szCs w:val="22"/>
              </w:rPr>
              <w:t>Résidences secondaires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78A232CC" w14:textId="77777777" w:rsidR="00F71D32" w:rsidRPr="008E6CCD" w:rsidRDefault="00F71D32" w:rsidP="007764A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CCD">
              <w:rPr>
                <w:rFonts w:ascii="Arial" w:hAnsi="Arial" w:cs="Arial"/>
                <w:b/>
                <w:bCs/>
                <w:sz w:val="22"/>
                <w:szCs w:val="22"/>
              </w:rPr>
              <w:t>3 628</w:t>
            </w:r>
          </w:p>
        </w:tc>
      </w:tr>
      <w:tr w:rsidR="00F71D32" w:rsidRPr="00CD4521" w14:paraId="466693BF" w14:textId="77777777" w:rsidTr="007764AB">
        <w:trPr>
          <w:trHeight w:val="255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33D3D24B" w14:textId="77777777" w:rsidR="00F71D32" w:rsidRPr="008E6CCD" w:rsidRDefault="00F71D32" w:rsidP="007764AB">
            <w:pPr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 xml:space="preserve">    Maisons Individuelles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60375938" w14:textId="77777777" w:rsidR="00F71D32" w:rsidRPr="008E6CCD" w:rsidRDefault="00F71D32" w:rsidP="007764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>1 972</w:t>
            </w:r>
          </w:p>
        </w:tc>
      </w:tr>
      <w:tr w:rsidR="00F71D32" w:rsidRPr="00CD4521" w14:paraId="6CC761FB" w14:textId="77777777" w:rsidTr="007764AB">
        <w:trPr>
          <w:trHeight w:val="255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683ED2D0" w14:textId="77777777" w:rsidR="00F71D32" w:rsidRPr="008E6CCD" w:rsidRDefault="00F71D32" w:rsidP="007764AB">
            <w:pPr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 xml:space="preserve">    Appartements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4D2A59E4" w14:textId="77777777" w:rsidR="00F71D32" w:rsidRPr="008E6CCD" w:rsidRDefault="00F71D32" w:rsidP="007764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>1 656</w:t>
            </w:r>
          </w:p>
        </w:tc>
      </w:tr>
      <w:tr w:rsidR="00F71D32" w:rsidRPr="00CD4521" w14:paraId="0E2A3A52" w14:textId="77777777" w:rsidTr="007764AB">
        <w:trPr>
          <w:trHeight w:val="255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3806D870" w14:textId="77777777" w:rsidR="00F71D32" w:rsidRPr="008E6CCD" w:rsidRDefault="00F71D32" w:rsidP="007764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CCD">
              <w:rPr>
                <w:rFonts w:ascii="Arial" w:hAnsi="Arial" w:cs="Arial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79AA1D12" w14:textId="77777777" w:rsidR="00F71D32" w:rsidRPr="008E6CCD" w:rsidRDefault="00F71D32" w:rsidP="007764A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6CCD">
              <w:rPr>
                <w:rFonts w:ascii="Arial" w:hAnsi="Arial" w:cs="Arial"/>
                <w:b/>
                <w:bCs/>
                <w:sz w:val="22"/>
                <w:szCs w:val="22"/>
              </w:rPr>
              <w:t>36 923</w:t>
            </w:r>
          </w:p>
        </w:tc>
      </w:tr>
      <w:tr w:rsidR="00F71D32" w:rsidRPr="00CD4521" w14:paraId="029CE276" w14:textId="77777777" w:rsidTr="007764AB">
        <w:trPr>
          <w:trHeight w:val="255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050C1C28" w14:textId="77777777" w:rsidR="00F71D32" w:rsidRPr="008E6CCD" w:rsidRDefault="00F71D32" w:rsidP="007764AB">
            <w:pPr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 xml:space="preserve">    Maisons Individuelles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3CA0DF22" w14:textId="77777777" w:rsidR="00F71D32" w:rsidRPr="008E6CCD" w:rsidRDefault="00F71D32" w:rsidP="007764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>20 506</w:t>
            </w:r>
          </w:p>
        </w:tc>
      </w:tr>
      <w:tr w:rsidR="00F71D32" w:rsidRPr="00CD4521" w14:paraId="2DA911DF" w14:textId="77777777" w:rsidTr="007764AB">
        <w:trPr>
          <w:trHeight w:val="255"/>
        </w:trPr>
        <w:tc>
          <w:tcPr>
            <w:tcW w:w="2900" w:type="dxa"/>
            <w:shd w:val="clear" w:color="auto" w:fill="auto"/>
            <w:noWrap/>
            <w:vAlign w:val="center"/>
            <w:hideMark/>
          </w:tcPr>
          <w:p w14:paraId="57A88ACE" w14:textId="77777777" w:rsidR="00F71D32" w:rsidRPr="008E6CCD" w:rsidRDefault="00F71D32" w:rsidP="007764AB">
            <w:pPr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 xml:space="preserve">    Appartements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77E1D4AE" w14:textId="77777777" w:rsidR="00F71D32" w:rsidRPr="008E6CCD" w:rsidRDefault="00F71D32" w:rsidP="007764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6CCD">
              <w:rPr>
                <w:rFonts w:ascii="Arial" w:hAnsi="Arial" w:cs="Arial"/>
                <w:sz w:val="22"/>
                <w:szCs w:val="22"/>
              </w:rPr>
              <w:t>16 417</w:t>
            </w:r>
          </w:p>
        </w:tc>
      </w:tr>
    </w:tbl>
    <w:p w14:paraId="4A1F58D3" w14:textId="77777777" w:rsidR="00F71D32" w:rsidRPr="007201D4" w:rsidRDefault="00F71D32" w:rsidP="00F71D32">
      <w:pPr>
        <w:rPr>
          <w:sz w:val="20"/>
          <w:szCs w:val="20"/>
        </w:rPr>
      </w:pPr>
      <w:r>
        <w:rPr>
          <w:sz w:val="20"/>
          <w:szCs w:val="20"/>
        </w:rPr>
        <w:t>Source : INSEE</w:t>
      </w:r>
    </w:p>
    <w:p w14:paraId="2F9F7510" w14:textId="77777777" w:rsidR="00F71D32" w:rsidRPr="006A355E" w:rsidRDefault="00F71D32" w:rsidP="00F71D32">
      <w:pPr>
        <w:spacing w:line="360" w:lineRule="auto"/>
        <w:rPr>
          <w:rFonts w:asciiTheme="minorHAnsi" w:hAnsiTheme="minorHAnsi" w:cstheme="minorHAnsi"/>
          <w:sz w:val="12"/>
          <w:szCs w:val="12"/>
        </w:rPr>
      </w:pPr>
    </w:p>
    <w:p w14:paraId="135ABB8F" w14:textId="77777777" w:rsidR="00F71D32" w:rsidRPr="00137168" w:rsidRDefault="00F71D32" w:rsidP="00F71D32">
      <w:pPr>
        <w:contextualSpacing/>
        <w:rPr>
          <w:rFonts w:asciiTheme="minorHAnsi" w:hAnsiTheme="minorHAnsi" w:cstheme="minorHAnsi"/>
          <w:sz w:val="14"/>
          <w:szCs w:val="14"/>
        </w:rPr>
      </w:pPr>
    </w:p>
    <w:p w14:paraId="58F3780E" w14:textId="77777777" w:rsidR="009866F0" w:rsidRPr="00137168" w:rsidRDefault="009866F0" w:rsidP="009866F0">
      <w:pPr>
        <w:spacing w:after="120"/>
        <w:jc w:val="both"/>
        <w:rPr>
          <w:rFonts w:asciiTheme="minorHAnsi" w:hAnsiTheme="minorHAnsi" w:cstheme="minorHAnsi"/>
          <w:color w:val="1F3864" w:themeColor="accent1" w:themeShade="80"/>
        </w:rPr>
      </w:pPr>
      <w:r w:rsidRPr="00137168">
        <w:rPr>
          <w:rFonts w:asciiTheme="minorHAnsi" w:hAnsiTheme="minorHAnsi" w:cstheme="minorHAnsi"/>
          <w:color w:val="1F3864" w:themeColor="accent1" w:themeShade="80"/>
        </w:rPr>
        <w:t xml:space="preserve">Pour tous les exercices, on </w:t>
      </w:r>
      <w:r w:rsidRPr="00137168">
        <w:rPr>
          <w:rFonts w:asciiTheme="minorHAnsi" w:hAnsiTheme="minorHAnsi" w:cstheme="minorHAnsi"/>
          <w:b/>
          <w:bCs/>
          <w:color w:val="1F3864" w:themeColor="accent1" w:themeShade="80"/>
        </w:rPr>
        <w:t>arrondira</w:t>
      </w:r>
      <w:r w:rsidRPr="00137168">
        <w:rPr>
          <w:rFonts w:asciiTheme="minorHAnsi" w:hAnsiTheme="minorHAnsi" w:cstheme="minorHAnsi"/>
          <w:color w:val="1F3864" w:themeColor="accent1" w:themeShade="80"/>
        </w:rPr>
        <w:t xml:space="preserve"> les nombres à l’unité. N’oubliez pas d’indiquer les % quand cela est nécessaire. </w:t>
      </w:r>
    </w:p>
    <w:p w14:paraId="0F51847C" w14:textId="4936FABD" w:rsidR="009866F0" w:rsidRPr="00137168" w:rsidRDefault="009866F0" w:rsidP="009866F0">
      <w:pPr>
        <w:spacing w:after="180"/>
        <w:jc w:val="both"/>
        <w:rPr>
          <w:rFonts w:asciiTheme="minorHAnsi" w:hAnsiTheme="minorHAnsi" w:cstheme="minorHAnsi"/>
          <w:color w:val="1F3864" w:themeColor="accent1" w:themeShade="80"/>
        </w:rPr>
      </w:pPr>
      <w:r w:rsidRPr="00137168">
        <w:rPr>
          <w:rFonts w:asciiTheme="minorHAnsi" w:hAnsiTheme="minorHAnsi" w:cstheme="minorHAnsi"/>
          <w:color w:val="1F3864" w:themeColor="accent1" w:themeShade="80"/>
        </w:rPr>
        <w:t xml:space="preserve">4. Combien la France compte-t-elle de logements ? </w:t>
      </w:r>
      <w:r w:rsidRPr="00B27BBB">
        <w:rPr>
          <w:rFonts w:asciiTheme="minorHAnsi" w:hAnsiTheme="minorHAnsi" w:cstheme="minorHAnsi"/>
          <w:b/>
          <w:bCs/>
          <w:color w:val="FF0000"/>
        </w:rPr>
        <w:t>36 923 000</w:t>
      </w:r>
      <w:r w:rsidRPr="00B27BBB">
        <w:rPr>
          <w:rFonts w:asciiTheme="minorHAnsi" w:hAnsiTheme="minorHAnsi" w:cstheme="minorHAnsi"/>
          <w:color w:val="FF0000"/>
        </w:rPr>
        <w:t xml:space="preserve"> </w:t>
      </w:r>
      <w:r w:rsidR="00906B6E" w:rsidRPr="00B27BBB">
        <w:rPr>
          <w:rFonts w:asciiTheme="minorHAnsi" w:hAnsiTheme="minorHAnsi" w:cstheme="minorHAnsi"/>
          <w:color w:val="FF0000"/>
        </w:rPr>
        <w:t xml:space="preserve">   </w:t>
      </w:r>
      <w:r w:rsidRPr="00B27BBB">
        <w:rPr>
          <w:rFonts w:asciiTheme="minorHAnsi" w:hAnsiTheme="minorHAnsi" w:cstheme="minorHAnsi"/>
          <w:color w:val="FF0000"/>
        </w:rPr>
        <w:t>Erreur = unité en milliers</w:t>
      </w:r>
    </w:p>
    <w:p w14:paraId="36000514" w14:textId="77777777" w:rsidR="009866F0" w:rsidRDefault="009866F0" w:rsidP="009866F0">
      <w:pPr>
        <w:spacing w:after="180"/>
        <w:jc w:val="both"/>
        <w:rPr>
          <w:rFonts w:asciiTheme="minorHAnsi" w:hAnsiTheme="minorHAnsi" w:cstheme="minorHAnsi"/>
          <w:color w:val="1F3864" w:themeColor="accent1" w:themeShade="80"/>
        </w:rPr>
      </w:pPr>
      <w:r w:rsidRPr="00137168">
        <w:rPr>
          <w:rFonts w:asciiTheme="minorHAnsi" w:hAnsiTheme="minorHAnsi" w:cstheme="minorHAnsi"/>
          <w:color w:val="1F3864" w:themeColor="accent1" w:themeShade="80"/>
        </w:rPr>
        <w:t xml:space="preserve">5. Quelle est la part (en %) des maisons individuelles dans le parc de logements en France : </w:t>
      </w:r>
      <w:r w:rsidRPr="00B27BBB">
        <w:rPr>
          <w:rFonts w:asciiTheme="minorHAnsi" w:hAnsiTheme="minorHAnsi" w:cstheme="minorHAnsi"/>
          <w:b/>
          <w:bCs/>
          <w:color w:val="FF0000"/>
        </w:rPr>
        <w:t>56 %</w:t>
      </w:r>
      <w:r w:rsidRPr="00B27BBB">
        <w:rPr>
          <w:rFonts w:asciiTheme="minorHAnsi" w:hAnsiTheme="minorHAnsi" w:cstheme="minorHAnsi"/>
          <w:color w:val="FF000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993"/>
        <w:gridCol w:w="992"/>
      </w:tblGrid>
      <w:tr w:rsidR="00F613D6" w14:paraId="78C8FE1C" w14:textId="77777777" w:rsidTr="007764AB">
        <w:tc>
          <w:tcPr>
            <w:tcW w:w="1271" w:type="dxa"/>
          </w:tcPr>
          <w:p w14:paraId="1CD652F2" w14:textId="77777777" w:rsidR="00F613D6" w:rsidRPr="00B27BBB" w:rsidRDefault="00F613D6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Partie</w:t>
            </w:r>
          </w:p>
        </w:tc>
        <w:tc>
          <w:tcPr>
            <w:tcW w:w="2693" w:type="dxa"/>
          </w:tcPr>
          <w:p w14:paraId="6538C5A9" w14:textId="3631FB5C" w:rsidR="00F613D6" w:rsidRPr="00B27BBB" w:rsidRDefault="00513770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Maisons</w:t>
            </w:r>
            <w:r w:rsidR="00F613D6" w:rsidRPr="00B27BBB">
              <w:rPr>
                <w:rFonts w:asciiTheme="minorHAnsi" w:hAnsiTheme="minorHAnsi" w:cstheme="minorHAnsi"/>
                <w:color w:val="FF0000"/>
              </w:rPr>
              <w:t xml:space="preserve"> individuelles</w:t>
            </w:r>
          </w:p>
        </w:tc>
        <w:tc>
          <w:tcPr>
            <w:tcW w:w="993" w:type="dxa"/>
          </w:tcPr>
          <w:p w14:paraId="4E03C3A1" w14:textId="4E1A2014" w:rsidR="00F613D6" w:rsidRPr="00B27BBB" w:rsidRDefault="00F613D6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20 506</w:t>
            </w:r>
          </w:p>
        </w:tc>
        <w:tc>
          <w:tcPr>
            <w:tcW w:w="992" w:type="dxa"/>
          </w:tcPr>
          <w:p w14:paraId="0174CC29" w14:textId="3306E3AF" w:rsidR="00F613D6" w:rsidRPr="00B27BBB" w:rsidRDefault="00643C6E" w:rsidP="007764A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27BBB">
              <w:rPr>
                <w:rFonts w:asciiTheme="minorHAnsi" w:hAnsiTheme="minorHAnsi" w:cstheme="minorHAnsi"/>
                <w:b/>
                <w:bCs/>
                <w:color w:val="FF0000"/>
              </w:rPr>
              <w:t>56</w:t>
            </w:r>
          </w:p>
        </w:tc>
      </w:tr>
      <w:tr w:rsidR="00F613D6" w14:paraId="3A442E05" w14:textId="77777777" w:rsidTr="007764AB">
        <w:tc>
          <w:tcPr>
            <w:tcW w:w="1271" w:type="dxa"/>
          </w:tcPr>
          <w:p w14:paraId="51C9615F" w14:textId="77777777" w:rsidR="00F613D6" w:rsidRPr="00B27BBB" w:rsidRDefault="00F613D6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Ensemble</w:t>
            </w:r>
          </w:p>
        </w:tc>
        <w:tc>
          <w:tcPr>
            <w:tcW w:w="2693" w:type="dxa"/>
          </w:tcPr>
          <w:p w14:paraId="35A95FCA" w14:textId="77777777" w:rsidR="00F613D6" w:rsidRPr="00B27BBB" w:rsidRDefault="00F613D6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Ensemble des logements</w:t>
            </w:r>
          </w:p>
        </w:tc>
        <w:tc>
          <w:tcPr>
            <w:tcW w:w="993" w:type="dxa"/>
          </w:tcPr>
          <w:p w14:paraId="3DCC9FE6" w14:textId="77777777" w:rsidR="00F613D6" w:rsidRPr="00B27BBB" w:rsidRDefault="00F613D6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36 923</w:t>
            </w:r>
          </w:p>
        </w:tc>
        <w:tc>
          <w:tcPr>
            <w:tcW w:w="992" w:type="dxa"/>
          </w:tcPr>
          <w:p w14:paraId="6E1F1A63" w14:textId="77777777" w:rsidR="00F613D6" w:rsidRPr="00B27BBB" w:rsidRDefault="00F613D6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100</w:t>
            </w:r>
          </w:p>
        </w:tc>
      </w:tr>
    </w:tbl>
    <w:p w14:paraId="4A093BA2" w14:textId="77777777" w:rsidR="00643C6E" w:rsidRDefault="00643C6E" w:rsidP="00187B33">
      <w:pPr>
        <w:spacing w:after="120"/>
        <w:jc w:val="both"/>
        <w:rPr>
          <w:rFonts w:asciiTheme="minorHAnsi" w:hAnsiTheme="minorHAnsi" w:cstheme="minorHAnsi"/>
          <w:color w:val="1F3864" w:themeColor="accent1" w:themeShade="80"/>
        </w:rPr>
      </w:pPr>
    </w:p>
    <w:p w14:paraId="60668B1B" w14:textId="0856402F" w:rsidR="009866F0" w:rsidRDefault="009866F0" w:rsidP="00187B33">
      <w:pPr>
        <w:spacing w:after="120"/>
        <w:jc w:val="both"/>
        <w:rPr>
          <w:rFonts w:asciiTheme="minorHAnsi" w:hAnsiTheme="minorHAnsi" w:cstheme="minorHAnsi"/>
          <w:color w:val="1F3864" w:themeColor="accent1" w:themeShade="80"/>
        </w:rPr>
      </w:pPr>
      <w:r w:rsidRPr="00137168">
        <w:rPr>
          <w:rFonts w:asciiTheme="minorHAnsi" w:hAnsiTheme="minorHAnsi" w:cstheme="minorHAnsi"/>
          <w:color w:val="1F3864" w:themeColor="accent1" w:themeShade="80"/>
        </w:rPr>
        <w:t>6. Quelle est la proportion (en %) des logements inoccupés dans le parc de logements en France :</w:t>
      </w:r>
      <w:r w:rsidR="00643C6E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="00643C6E" w:rsidRPr="00B27BBB">
        <w:rPr>
          <w:rFonts w:asciiTheme="minorHAnsi" w:hAnsiTheme="minorHAnsi" w:cstheme="minorHAnsi"/>
          <w:b/>
          <w:bCs/>
          <w:color w:val="FF0000"/>
        </w:rPr>
        <w:t>8 %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993"/>
        <w:gridCol w:w="992"/>
      </w:tblGrid>
      <w:tr w:rsidR="00B27BBB" w:rsidRPr="00B27BBB" w14:paraId="4529BBE5" w14:textId="77777777" w:rsidTr="00187B33">
        <w:tc>
          <w:tcPr>
            <w:tcW w:w="1271" w:type="dxa"/>
          </w:tcPr>
          <w:p w14:paraId="74ED1DE1" w14:textId="77777777" w:rsidR="00187B33" w:rsidRPr="00B27BBB" w:rsidRDefault="00187B33" w:rsidP="00187B33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Partie</w:t>
            </w:r>
          </w:p>
        </w:tc>
        <w:tc>
          <w:tcPr>
            <w:tcW w:w="2693" w:type="dxa"/>
          </w:tcPr>
          <w:p w14:paraId="47A038B3" w14:textId="5EA49E16" w:rsidR="00187B33" w:rsidRPr="00B27BBB" w:rsidRDefault="00187B33" w:rsidP="00187B33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Logements inoccupés</w:t>
            </w:r>
          </w:p>
        </w:tc>
        <w:tc>
          <w:tcPr>
            <w:tcW w:w="993" w:type="dxa"/>
          </w:tcPr>
          <w:p w14:paraId="68ABFD85" w14:textId="277A1F0F" w:rsidR="00187B33" w:rsidRPr="00B27BBB" w:rsidRDefault="00187B33" w:rsidP="00187B33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3 045</w:t>
            </w:r>
          </w:p>
        </w:tc>
        <w:tc>
          <w:tcPr>
            <w:tcW w:w="992" w:type="dxa"/>
          </w:tcPr>
          <w:p w14:paraId="2929D6FF" w14:textId="723840C8" w:rsidR="00187B33" w:rsidRPr="00B27BBB" w:rsidRDefault="00187B33" w:rsidP="00187B3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27BBB">
              <w:rPr>
                <w:rFonts w:asciiTheme="minorHAnsi" w:hAnsiTheme="minorHAnsi" w:cstheme="minorHAnsi"/>
                <w:b/>
                <w:bCs/>
                <w:color w:val="FF0000"/>
              </w:rPr>
              <w:t>8</w:t>
            </w:r>
          </w:p>
        </w:tc>
      </w:tr>
      <w:tr w:rsidR="00B27BBB" w:rsidRPr="00B27BBB" w14:paraId="34D34D0B" w14:textId="77777777" w:rsidTr="00187B33">
        <w:tc>
          <w:tcPr>
            <w:tcW w:w="1271" w:type="dxa"/>
          </w:tcPr>
          <w:p w14:paraId="6D1A1010" w14:textId="77777777" w:rsidR="00187B33" w:rsidRPr="00B27BBB" w:rsidRDefault="00187B33" w:rsidP="00187B33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Ensemble</w:t>
            </w:r>
          </w:p>
        </w:tc>
        <w:tc>
          <w:tcPr>
            <w:tcW w:w="2693" w:type="dxa"/>
          </w:tcPr>
          <w:p w14:paraId="1BE727C8" w14:textId="3BF59BD0" w:rsidR="00187B33" w:rsidRPr="00B27BBB" w:rsidRDefault="00187B33" w:rsidP="00187B33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Ensemble des logements</w:t>
            </w:r>
          </w:p>
        </w:tc>
        <w:tc>
          <w:tcPr>
            <w:tcW w:w="993" w:type="dxa"/>
          </w:tcPr>
          <w:p w14:paraId="0DEDE1C6" w14:textId="28B15B6D" w:rsidR="00187B33" w:rsidRPr="00B27BBB" w:rsidRDefault="00187B33" w:rsidP="00187B33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36 923</w:t>
            </w:r>
          </w:p>
        </w:tc>
        <w:tc>
          <w:tcPr>
            <w:tcW w:w="992" w:type="dxa"/>
          </w:tcPr>
          <w:p w14:paraId="79FB32A8" w14:textId="77777777" w:rsidR="00187B33" w:rsidRPr="00B27BBB" w:rsidRDefault="00187B33" w:rsidP="00187B33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100</w:t>
            </w:r>
          </w:p>
        </w:tc>
      </w:tr>
    </w:tbl>
    <w:p w14:paraId="59DFAC98" w14:textId="77777777" w:rsidR="00187B33" w:rsidRDefault="00187B33" w:rsidP="00F71D32">
      <w:pPr>
        <w:spacing w:line="360" w:lineRule="auto"/>
        <w:rPr>
          <w:rFonts w:asciiTheme="minorHAnsi" w:hAnsiTheme="minorHAnsi" w:cstheme="minorHAnsi"/>
          <w:color w:val="1F3864" w:themeColor="accent1" w:themeShade="80"/>
        </w:rPr>
      </w:pPr>
    </w:p>
    <w:p w14:paraId="1ADA2123" w14:textId="3DAD432F" w:rsidR="00F71D32" w:rsidRDefault="00F71D32" w:rsidP="00F71D32">
      <w:pPr>
        <w:spacing w:line="360" w:lineRule="auto"/>
        <w:rPr>
          <w:rFonts w:asciiTheme="minorHAnsi" w:hAnsiTheme="minorHAnsi" w:cstheme="minorHAnsi"/>
          <w:color w:val="1F3864" w:themeColor="accent1" w:themeShade="80"/>
        </w:rPr>
      </w:pPr>
      <w:r w:rsidRPr="00137168">
        <w:rPr>
          <w:rFonts w:asciiTheme="minorHAnsi" w:hAnsiTheme="minorHAnsi" w:cstheme="minorHAnsi"/>
          <w:color w:val="1F3864" w:themeColor="accent1" w:themeShade="80"/>
        </w:rPr>
        <w:t xml:space="preserve">7. </w:t>
      </w:r>
      <w:bookmarkStart w:id="0" w:name="_Hlk90188501"/>
      <w:r w:rsidRPr="00137168">
        <w:rPr>
          <w:rFonts w:asciiTheme="minorHAnsi" w:hAnsiTheme="minorHAnsi" w:cstheme="minorHAnsi"/>
          <w:color w:val="1F3864" w:themeColor="accent1" w:themeShade="80"/>
        </w:rPr>
        <w:t xml:space="preserve">Quelle part des résidences principales sont des maisons individuelles ?  </w:t>
      </w:r>
      <w:bookmarkEnd w:id="0"/>
      <w:r w:rsidR="00BD1D22" w:rsidRPr="00B27BBB">
        <w:rPr>
          <w:rFonts w:asciiTheme="minorHAnsi" w:hAnsiTheme="minorHAnsi" w:cstheme="minorHAnsi"/>
          <w:b/>
          <w:bCs/>
          <w:color w:val="FF0000"/>
        </w:rPr>
        <w:t>56 %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134"/>
        <w:gridCol w:w="992"/>
      </w:tblGrid>
      <w:tr w:rsidR="00F7116C" w14:paraId="7FCFECC3" w14:textId="77777777" w:rsidTr="00F106E7">
        <w:tc>
          <w:tcPr>
            <w:tcW w:w="1271" w:type="dxa"/>
          </w:tcPr>
          <w:p w14:paraId="6D78815C" w14:textId="0193BDD4" w:rsidR="00F7116C" w:rsidRPr="00B27BBB" w:rsidRDefault="00F7116C" w:rsidP="009137D7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Partie</w:t>
            </w:r>
          </w:p>
        </w:tc>
        <w:tc>
          <w:tcPr>
            <w:tcW w:w="2552" w:type="dxa"/>
          </w:tcPr>
          <w:p w14:paraId="430787AE" w14:textId="2336CC20" w:rsidR="00F7116C" w:rsidRPr="00B27BBB" w:rsidRDefault="00F7116C" w:rsidP="009137D7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Maisons individuelles</w:t>
            </w:r>
            <w:r w:rsidR="00267ED9" w:rsidRPr="00B27BBB">
              <w:rPr>
                <w:rFonts w:asciiTheme="minorHAnsi" w:hAnsiTheme="minorHAnsi" w:cstheme="minorHAnsi"/>
                <w:color w:val="FF0000"/>
              </w:rPr>
              <w:t xml:space="preserve"> en résidence principale</w:t>
            </w:r>
          </w:p>
        </w:tc>
        <w:tc>
          <w:tcPr>
            <w:tcW w:w="1134" w:type="dxa"/>
          </w:tcPr>
          <w:p w14:paraId="12ECEF5D" w14:textId="1D6E6131" w:rsidR="00F7116C" w:rsidRPr="00B27BBB" w:rsidRDefault="009D079D" w:rsidP="009137D7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17 051</w:t>
            </w:r>
          </w:p>
        </w:tc>
        <w:tc>
          <w:tcPr>
            <w:tcW w:w="992" w:type="dxa"/>
          </w:tcPr>
          <w:p w14:paraId="26A76B66" w14:textId="18E6D75A" w:rsidR="00F7116C" w:rsidRPr="00B27BBB" w:rsidRDefault="00F106E7" w:rsidP="009137D7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27BBB">
              <w:rPr>
                <w:rFonts w:asciiTheme="minorHAnsi" w:hAnsiTheme="minorHAnsi" w:cstheme="minorHAnsi"/>
                <w:b/>
                <w:bCs/>
                <w:color w:val="FF0000"/>
              </w:rPr>
              <w:t>56</w:t>
            </w:r>
          </w:p>
        </w:tc>
      </w:tr>
      <w:tr w:rsidR="00F7116C" w14:paraId="20522E65" w14:textId="77777777" w:rsidTr="00F106E7">
        <w:tc>
          <w:tcPr>
            <w:tcW w:w="1271" w:type="dxa"/>
          </w:tcPr>
          <w:p w14:paraId="66BAE455" w14:textId="3C26CB08" w:rsidR="00F7116C" w:rsidRPr="00B27BBB" w:rsidRDefault="00F7116C" w:rsidP="009137D7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Ensemble</w:t>
            </w:r>
          </w:p>
        </w:tc>
        <w:tc>
          <w:tcPr>
            <w:tcW w:w="2552" w:type="dxa"/>
          </w:tcPr>
          <w:p w14:paraId="2AD67582" w14:textId="646A5923" w:rsidR="00F7116C" w:rsidRPr="00B27BBB" w:rsidRDefault="00F7116C" w:rsidP="009137D7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Résidences principales</w:t>
            </w:r>
          </w:p>
        </w:tc>
        <w:tc>
          <w:tcPr>
            <w:tcW w:w="1134" w:type="dxa"/>
          </w:tcPr>
          <w:p w14:paraId="0066D3E6" w14:textId="36982E06" w:rsidR="00F7116C" w:rsidRPr="00B27BBB" w:rsidRDefault="009D079D" w:rsidP="009137D7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30 250</w:t>
            </w:r>
          </w:p>
        </w:tc>
        <w:tc>
          <w:tcPr>
            <w:tcW w:w="992" w:type="dxa"/>
          </w:tcPr>
          <w:p w14:paraId="03DBBF9A" w14:textId="13F93AED" w:rsidR="00F7116C" w:rsidRPr="00B27BBB" w:rsidRDefault="00F106E7" w:rsidP="009137D7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100</w:t>
            </w:r>
          </w:p>
        </w:tc>
      </w:tr>
    </w:tbl>
    <w:p w14:paraId="1879A13F" w14:textId="77777777" w:rsidR="00B75721" w:rsidRPr="00137168" w:rsidRDefault="00B75721" w:rsidP="00F71D32">
      <w:pPr>
        <w:spacing w:line="360" w:lineRule="auto"/>
        <w:rPr>
          <w:rFonts w:asciiTheme="minorHAnsi" w:hAnsiTheme="minorHAnsi" w:cstheme="minorHAnsi"/>
          <w:color w:val="1F3864" w:themeColor="accent1" w:themeShade="80"/>
        </w:rPr>
      </w:pPr>
    </w:p>
    <w:p w14:paraId="3D35FA6E" w14:textId="15DE1584" w:rsidR="00F71D32" w:rsidRDefault="00F71D32" w:rsidP="00F71D32">
      <w:pPr>
        <w:spacing w:line="360" w:lineRule="auto"/>
        <w:rPr>
          <w:rFonts w:asciiTheme="minorHAnsi" w:hAnsiTheme="minorHAnsi" w:cstheme="minorHAnsi"/>
          <w:color w:val="1F3864" w:themeColor="accent1" w:themeShade="80"/>
        </w:rPr>
      </w:pPr>
      <w:r w:rsidRPr="00137168">
        <w:rPr>
          <w:rFonts w:asciiTheme="minorHAnsi" w:hAnsiTheme="minorHAnsi" w:cstheme="minorHAnsi"/>
          <w:color w:val="1F3864" w:themeColor="accent1" w:themeShade="80"/>
        </w:rPr>
        <w:t>8.</w:t>
      </w:r>
      <w:r w:rsidR="008C4CD3" w:rsidRPr="008C4CD3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</w:t>
      </w:r>
      <w:r w:rsidR="008C4CD3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 </w:t>
      </w:r>
      <w:r w:rsidR="008C4CD3" w:rsidRPr="00B27BBB">
        <w:rPr>
          <w:rFonts w:asciiTheme="minorHAnsi" w:hAnsiTheme="minorHAnsi" w:cstheme="minorHAnsi"/>
          <w:b/>
          <w:bCs/>
          <w:color w:val="FF0000"/>
        </w:rPr>
        <w:t>5</w:t>
      </w:r>
      <w:r w:rsidR="008C4CD3" w:rsidRPr="00B27BBB">
        <w:rPr>
          <w:rFonts w:asciiTheme="minorHAnsi" w:hAnsiTheme="minorHAnsi" w:cstheme="minorHAnsi"/>
          <w:b/>
          <w:bCs/>
          <w:color w:val="FF0000"/>
        </w:rPr>
        <w:t>4</w:t>
      </w:r>
      <w:r w:rsidR="008C4CD3" w:rsidRPr="00B27BBB">
        <w:rPr>
          <w:rFonts w:asciiTheme="minorHAnsi" w:hAnsiTheme="minorHAnsi" w:cstheme="minorHAnsi"/>
          <w:b/>
          <w:bCs/>
          <w:color w:val="FF0000"/>
        </w:rPr>
        <w:t xml:space="preserve"> %</w:t>
      </w:r>
      <w:r w:rsidRPr="00B27BBB">
        <w:rPr>
          <w:rFonts w:asciiTheme="minorHAnsi" w:hAnsiTheme="minorHAnsi" w:cstheme="minorHAnsi"/>
          <w:color w:val="FF0000"/>
        </w:rPr>
        <w:t xml:space="preserve"> </w:t>
      </w:r>
      <w:r w:rsidRPr="00137168">
        <w:rPr>
          <w:rFonts w:asciiTheme="minorHAnsi" w:hAnsiTheme="minorHAnsi" w:cstheme="minorHAnsi"/>
          <w:color w:val="1F3864" w:themeColor="accent1" w:themeShade="80"/>
        </w:rPr>
        <w:t xml:space="preserve">des résidences secondaires sont des maisons individuelles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992"/>
        <w:gridCol w:w="850"/>
      </w:tblGrid>
      <w:tr w:rsidR="009137D7" w14:paraId="30E197EA" w14:textId="77777777" w:rsidTr="00803963">
        <w:tc>
          <w:tcPr>
            <w:tcW w:w="1271" w:type="dxa"/>
          </w:tcPr>
          <w:p w14:paraId="6F610ADA" w14:textId="77777777" w:rsidR="009137D7" w:rsidRPr="00B27BBB" w:rsidRDefault="009137D7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Partie</w:t>
            </w:r>
          </w:p>
        </w:tc>
        <w:tc>
          <w:tcPr>
            <w:tcW w:w="3686" w:type="dxa"/>
          </w:tcPr>
          <w:p w14:paraId="78EA4168" w14:textId="4F93D1D4" w:rsidR="009137D7" w:rsidRPr="00B27BBB" w:rsidRDefault="009137D7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Maisons individuelles</w:t>
            </w:r>
            <w:r w:rsidR="00803963" w:rsidRPr="00B27BBB">
              <w:rPr>
                <w:rFonts w:asciiTheme="minorHAnsi" w:hAnsiTheme="minorHAnsi" w:cstheme="minorHAnsi"/>
                <w:color w:val="FF0000"/>
              </w:rPr>
              <w:t xml:space="preserve"> secondaires</w:t>
            </w:r>
          </w:p>
        </w:tc>
        <w:tc>
          <w:tcPr>
            <w:tcW w:w="992" w:type="dxa"/>
          </w:tcPr>
          <w:p w14:paraId="4DDC287E" w14:textId="53471B5B" w:rsidR="009137D7" w:rsidRPr="00B27BBB" w:rsidRDefault="00DF3259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1 972</w:t>
            </w:r>
          </w:p>
        </w:tc>
        <w:tc>
          <w:tcPr>
            <w:tcW w:w="850" w:type="dxa"/>
          </w:tcPr>
          <w:p w14:paraId="120A5167" w14:textId="4109F36D" w:rsidR="009137D7" w:rsidRPr="00B27BBB" w:rsidRDefault="009137D7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5</w:t>
            </w:r>
            <w:r w:rsidR="00C95CC2" w:rsidRPr="00B27BBB">
              <w:rPr>
                <w:rFonts w:asciiTheme="minorHAnsi" w:hAnsiTheme="minorHAnsi" w:cstheme="minorHAnsi"/>
                <w:color w:val="FF0000"/>
              </w:rPr>
              <w:t>4</w:t>
            </w:r>
          </w:p>
        </w:tc>
      </w:tr>
      <w:tr w:rsidR="009137D7" w14:paraId="793E4EFF" w14:textId="77777777" w:rsidTr="00803963">
        <w:tc>
          <w:tcPr>
            <w:tcW w:w="1271" w:type="dxa"/>
          </w:tcPr>
          <w:p w14:paraId="598DA806" w14:textId="77777777" w:rsidR="009137D7" w:rsidRPr="00B27BBB" w:rsidRDefault="009137D7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Ensemble</w:t>
            </w:r>
          </w:p>
        </w:tc>
        <w:tc>
          <w:tcPr>
            <w:tcW w:w="3686" w:type="dxa"/>
          </w:tcPr>
          <w:p w14:paraId="2A73DAFA" w14:textId="0482E333" w:rsidR="009137D7" w:rsidRPr="00B27BBB" w:rsidRDefault="009137D7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Résidences secondaires</w:t>
            </w:r>
          </w:p>
        </w:tc>
        <w:tc>
          <w:tcPr>
            <w:tcW w:w="992" w:type="dxa"/>
          </w:tcPr>
          <w:p w14:paraId="39A478C5" w14:textId="102D1F71" w:rsidR="009137D7" w:rsidRPr="00B27BBB" w:rsidRDefault="00DF3259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3 628</w:t>
            </w:r>
          </w:p>
        </w:tc>
        <w:tc>
          <w:tcPr>
            <w:tcW w:w="850" w:type="dxa"/>
          </w:tcPr>
          <w:p w14:paraId="75B9F022" w14:textId="77777777" w:rsidR="009137D7" w:rsidRPr="00B27BBB" w:rsidRDefault="009137D7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100</w:t>
            </w:r>
          </w:p>
        </w:tc>
      </w:tr>
    </w:tbl>
    <w:p w14:paraId="7BB87B59" w14:textId="77777777" w:rsidR="009137D7" w:rsidRPr="00137168" w:rsidRDefault="009137D7" w:rsidP="00F71D32">
      <w:pPr>
        <w:spacing w:line="360" w:lineRule="auto"/>
        <w:rPr>
          <w:rFonts w:asciiTheme="minorHAnsi" w:hAnsiTheme="minorHAnsi" w:cstheme="minorHAnsi"/>
          <w:color w:val="1F3864" w:themeColor="accent1" w:themeShade="80"/>
        </w:rPr>
      </w:pPr>
    </w:p>
    <w:p w14:paraId="5AD52913" w14:textId="25EB53BE" w:rsidR="00F71D32" w:rsidRDefault="00F71D32" w:rsidP="00F71D32">
      <w:pPr>
        <w:spacing w:line="360" w:lineRule="auto"/>
        <w:rPr>
          <w:rFonts w:asciiTheme="minorHAnsi" w:hAnsiTheme="minorHAnsi" w:cstheme="minorHAnsi"/>
          <w:color w:val="1F3864" w:themeColor="accent1" w:themeShade="80"/>
        </w:rPr>
      </w:pPr>
      <w:r w:rsidRPr="00137168">
        <w:rPr>
          <w:rFonts w:asciiTheme="minorHAnsi" w:hAnsiTheme="minorHAnsi" w:cstheme="minorHAnsi"/>
          <w:color w:val="1F3864" w:themeColor="accent1" w:themeShade="80"/>
        </w:rPr>
        <w:t>9. Les appartements représentent</w:t>
      </w:r>
      <w:r w:rsidR="008C4CD3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="008C4CD3" w:rsidRPr="00B27BBB">
        <w:rPr>
          <w:rFonts w:asciiTheme="minorHAnsi" w:hAnsiTheme="minorHAnsi" w:cstheme="minorHAnsi"/>
          <w:b/>
          <w:bCs/>
          <w:color w:val="FF0000"/>
        </w:rPr>
        <w:t>51</w:t>
      </w:r>
      <w:r w:rsidRPr="00B27BBB">
        <w:rPr>
          <w:rFonts w:asciiTheme="minorHAnsi" w:hAnsiTheme="minorHAnsi" w:cstheme="minorHAnsi"/>
          <w:b/>
          <w:bCs/>
          <w:color w:val="FF0000"/>
        </w:rPr>
        <w:t xml:space="preserve"> %</w:t>
      </w:r>
      <w:r w:rsidRPr="00B27BBB">
        <w:rPr>
          <w:rFonts w:asciiTheme="minorHAnsi" w:hAnsiTheme="minorHAnsi" w:cstheme="minorHAnsi"/>
          <w:color w:val="FF0000"/>
        </w:rPr>
        <w:t xml:space="preserve"> </w:t>
      </w:r>
      <w:r w:rsidRPr="00137168">
        <w:rPr>
          <w:rFonts w:asciiTheme="minorHAnsi" w:hAnsiTheme="minorHAnsi" w:cstheme="minorHAnsi"/>
          <w:color w:val="1F3864" w:themeColor="accent1" w:themeShade="80"/>
        </w:rPr>
        <w:t xml:space="preserve">des logements inoccupés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851"/>
        <w:gridCol w:w="992"/>
      </w:tblGrid>
      <w:tr w:rsidR="000D49B2" w14:paraId="68ACEB82" w14:textId="77777777" w:rsidTr="005443BA">
        <w:tc>
          <w:tcPr>
            <w:tcW w:w="1271" w:type="dxa"/>
          </w:tcPr>
          <w:p w14:paraId="1C835228" w14:textId="77777777" w:rsidR="000D49B2" w:rsidRPr="00B27BBB" w:rsidRDefault="000D49B2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Partie</w:t>
            </w:r>
          </w:p>
        </w:tc>
        <w:tc>
          <w:tcPr>
            <w:tcW w:w="2835" w:type="dxa"/>
          </w:tcPr>
          <w:p w14:paraId="74F38359" w14:textId="6FD70C53" w:rsidR="000D49B2" w:rsidRPr="00B27BBB" w:rsidRDefault="000D49B2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Appartements</w:t>
            </w:r>
            <w:r w:rsidR="005443BA" w:rsidRPr="00B27BBB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267ED9" w:rsidRPr="00B27BBB">
              <w:rPr>
                <w:rFonts w:asciiTheme="minorHAnsi" w:hAnsiTheme="minorHAnsi" w:cstheme="minorHAnsi"/>
                <w:color w:val="FF0000"/>
              </w:rPr>
              <w:t>inoccupés</w:t>
            </w:r>
          </w:p>
        </w:tc>
        <w:tc>
          <w:tcPr>
            <w:tcW w:w="851" w:type="dxa"/>
          </w:tcPr>
          <w:p w14:paraId="3D02DDBA" w14:textId="46CFB702" w:rsidR="000D49B2" w:rsidRPr="00B27BBB" w:rsidRDefault="000D49B2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 xml:space="preserve">1 </w:t>
            </w:r>
            <w:r w:rsidR="007A5175" w:rsidRPr="00B27BBB">
              <w:rPr>
                <w:rFonts w:asciiTheme="minorHAnsi" w:hAnsiTheme="minorHAnsi" w:cstheme="minorHAnsi"/>
                <w:color w:val="FF0000"/>
              </w:rPr>
              <w:t>562</w:t>
            </w:r>
          </w:p>
        </w:tc>
        <w:tc>
          <w:tcPr>
            <w:tcW w:w="992" w:type="dxa"/>
          </w:tcPr>
          <w:p w14:paraId="3200EDBB" w14:textId="3AE13BFE" w:rsidR="000D49B2" w:rsidRPr="00B27BBB" w:rsidRDefault="000D49B2" w:rsidP="007764A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27BBB">
              <w:rPr>
                <w:rFonts w:asciiTheme="minorHAnsi" w:hAnsiTheme="minorHAnsi" w:cstheme="minorHAnsi"/>
                <w:b/>
                <w:bCs/>
                <w:color w:val="FF0000"/>
              </w:rPr>
              <w:t>5</w:t>
            </w:r>
            <w:r w:rsidR="00992CEC" w:rsidRPr="00B27BBB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</w:p>
        </w:tc>
      </w:tr>
      <w:tr w:rsidR="000D49B2" w14:paraId="1A1249BE" w14:textId="77777777" w:rsidTr="005443BA">
        <w:tc>
          <w:tcPr>
            <w:tcW w:w="1271" w:type="dxa"/>
          </w:tcPr>
          <w:p w14:paraId="4CD3CC7E" w14:textId="77777777" w:rsidR="000D49B2" w:rsidRPr="00B27BBB" w:rsidRDefault="000D49B2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Ensemble</w:t>
            </w:r>
          </w:p>
        </w:tc>
        <w:tc>
          <w:tcPr>
            <w:tcW w:w="2835" w:type="dxa"/>
          </w:tcPr>
          <w:p w14:paraId="7458D7AF" w14:textId="48B8756F" w:rsidR="000D49B2" w:rsidRPr="00B27BBB" w:rsidRDefault="000D49B2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Logements inoccupés</w:t>
            </w:r>
          </w:p>
        </w:tc>
        <w:tc>
          <w:tcPr>
            <w:tcW w:w="851" w:type="dxa"/>
          </w:tcPr>
          <w:p w14:paraId="0F575395" w14:textId="7C900012" w:rsidR="000D49B2" w:rsidRPr="00B27BBB" w:rsidRDefault="000D49B2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 xml:space="preserve">3 </w:t>
            </w:r>
            <w:r w:rsidR="007A5175" w:rsidRPr="00B27BBB">
              <w:rPr>
                <w:rFonts w:asciiTheme="minorHAnsi" w:hAnsiTheme="minorHAnsi" w:cstheme="minorHAnsi"/>
                <w:color w:val="FF0000"/>
              </w:rPr>
              <w:t>045</w:t>
            </w:r>
          </w:p>
        </w:tc>
        <w:tc>
          <w:tcPr>
            <w:tcW w:w="992" w:type="dxa"/>
          </w:tcPr>
          <w:p w14:paraId="242E2A1C" w14:textId="77777777" w:rsidR="000D49B2" w:rsidRPr="00B27BBB" w:rsidRDefault="000D49B2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100</w:t>
            </w:r>
          </w:p>
        </w:tc>
      </w:tr>
    </w:tbl>
    <w:p w14:paraId="7B022646" w14:textId="77777777" w:rsidR="000D49B2" w:rsidRDefault="000D49B2" w:rsidP="00F71D32">
      <w:pPr>
        <w:spacing w:line="360" w:lineRule="auto"/>
        <w:rPr>
          <w:rFonts w:asciiTheme="minorHAnsi" w:hAnsiTheme="minorHAnsi" w:cstheme="minorHAnsi"/>
          <w:color w:val="1F3864" w:themeColor="accent1" w:themeShade="80"/>
        </w:rPr>
      </w:pPr>
    </w:p>
    <w:p w14:paraId="13044BEC" w14:textId="77777777" w:rsidR="002B2EF6" w:rsidRDefault="002B2EF6" w:rsidP="00F71D32">
      <w:pPr>
        <w:spacing w:line="360" w:lineRule="auto"/>
        <w:rPr>
          <w:rFonts w:asciiTheme="minorHAnsi" w:hAnsiTheme="minorHAnsi" w:cstheme="minorHAnsi"/>
          <w:color w:val="1F3864" w:themeColor="accent1" w:themeShade="80"/>
        </w:rPr>
      </w:pPr>
    </w:p>
    <w:p w14:paraId="2DEE6C5C" w14:textId="77777777" w:rsidR="002B2EF6" w:rsidRPr="00137168" w:rsidRDefault="002B2EF6" w:rsidP="00F71D32">
      <w:pPr>
        <w:spacing w:line="360" w:lineRule="auto"/>
        <w:rPr>
          <w:rFonts w:asciiTheme="minorHAnsi" w:hAnsiTheme="minorHAnsi" w:cstheme="minorHAnsi"/>
          <w:color w:val="1F3864" w:themeColor="accent1" w:themeShade="80"/>
        </w:rPr>
      </w:pPr>
    </w:p>
    <w:p w14:paraId="3E9592F2" w14:textId="709B627C" w:rsidR="00F71D32" w:rsidRDefault="00F71D32" w:rsidP="00F71D32">
      <w:pPr>
        <w:spacing w:after="120" w:line="360" w:lineRule="auto"/>
        <w:rPr>
          <w:rFonts w:asciiTheme="minorHAnsi" w:hAnsiTheme="minorHAnsi" w:cstheme="minorHAnsi"/>
          <w:color w:val="1F3864" w:themeColor="accent1" w:themeShade="80"/>
        </w:rPr>
      </w:pPr>
      <w:r w:rsidRPr="00137168">
        <w:rPr>
          <w:rFonts w:asciiTheme="minorHAnsi" w:hAnsiTheme="minorHAnsi" w:cstheme="minorHAnsi"/>
          <w:color w:val="1F3864" w:themeColor="accent1" w:themeShade="80"/>
        </w:rPr>
        <w:lastRenderedPageBreak/>
        <w:t xml:space="preserve">10. Quelle proportion des appartements sont inoccupés ? </w:t>
      </w:r>
      <w:r w:rsidR="00A07C98" w:rsidRPr="00B27BBB">
        <w:rPr>
          <w:rFonts w:asciiTheme="minorHAnsi" w:hAnsiTheme="minorHAnsi" w:cstheme="minorHAnsi"/>
          <w:b/>
          <w:bCs/>
          <w:color w:val="FF0000"/>
        </w:rPr>
        <w:t>10</w:t>
      </w:r>
      <w:r w:rsidR="008C4CD3" w:rsidRPr="00B27BBB">
        <w:rPr>
          <w:rFonts w:asciiTheme="minorHAnsi" w:hAnsiTheme="minorHAnsi" w:cstheme="minorHAnsi"/>
          <w:b/>
          <w:bCs/>
          <w:color w:val="FF0000"/>
        </w:rPr>
        <w:t>%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134"/>
        <w:gridCol w:w="709"/>
      </w:tblGrid>
      <w:tr w:rsidR="00992CEC" w14:paraId="454A3794" w14:textId="77777777" w:rsidTr="005443BA">
        <w:tc>
          <w:tcPr>
            <w:tcW w:w="1271" w:type="dxa"/>
          </w:tcPr>
          <w:p w14:paraId="7D630AE0" w14:textId="77777777" w:rsidR="00992CEC" w:rsidRPr="00B27BBB" w:rsidRDefault="00992CEC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Partie</w:t>
            </w:r>
          </w:p>
        </w:tc>
        <w:tc>
          <w:tcPr>
            <w:tcW w:w="2835" w:type="dxa"/>
          </w:tcPr>
          <w:p w14:paraId="5BA5373F" w14:textId="6935D41D" w:rsidR="00992CEC" w:rsidRPr="00B27BBB" w:rsidRDefault="00992CEC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Appartements inoccupés</w:t>
            </w:r>
          </w:p>
        </w:tc>
        <w:tc>
          <w:tcPr>
            <w:tcW w:w="1134" w:type="dxa"/>
          </w:tcPr>
          <w:p w14:paraId="6C456019" w14:textId="374FC15F" w:rsidR="00992CEC" w:rsidRPr="00B27BBB" w:rsidRDefault="00992CEC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 xml:space="preserve">1 </w:t>
            </w:r>
            <w:r w:rsidR="005443BA" w:rsidRPr="00B27BBB">
              <w:rPr>
                <w:rFonts w:asciiTheme="minorHAnsi" w:hAnsiTheme="minorHAnsi" w:cstheme="minorHAnsi"/>
                <w:color w:val="FF0000"/>
              </w:rPr>
              <w:t>562</w:t>
            </w:r>
          </w:p>
        </w:tc>
        <w:tc>
          <w:tcPr>
            <w:tcW w:w="709" w:type="dxa"/>
          </w:tcPr>
          <w:p w14:paraId="3C8494B8" w14:textId="26E80044" w:rsidR="00992CEC" w:rsidRPr="00B27BBB" w:rsidRDefault="00A07C98" w:rsidP="007764A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27BBB">
              <w:rPr>
                <w:rFonts w:asciiTheme="minorHAnsi" w:hAnsiTheme="minorHAnsi" w:cstheme="minorHAnsi"/>
                <w:b/>
                <w:bCs/>
                <w:color w:val="FF0000"/>
              </w:rPr>
              <w:t>10</w:t>
            </w:r>
          </w:p>
        </w:tc>
      </w:tr>
      <w:tr w:rsidR="00992CEC" w14:paraId="097D966A" w14:textId="77777777" w:rsidTr="005443BA">
        <w:tc>
          <w:tcPr>
            <w:tcW w:w="1271" w:type="dxa"/>
          </w:tcPr>
          <w:p w14:paraId="4B42EF59" w14:textId="77777777" w:rsidR="00992CEC" w:rsidRPr="00B27BBB" w:rsidRDefault="00992CEC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Ensemble</w:t>
            </w:r>
          </w:p>
        </w:tc>
        <w:tc>
          <w:tcPr>
            <w:tcW w:w="2835" w:type="dxa"/>
          </w:tcPr>
          <w:p w14:paraId="61E50737" w14:textId="66A4667C" w:rsidR="00992CEC" w:rsidRPr="00B27BBB" w:rsidRDefault="00992CEC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Appartements</w:t>
            </w:r>
          </w:p>
        </w:tc>
        <w:tc>
          <w:tcPr>
            <w:tcW w:w="1134" w:type="dxa"/>
          </w:tcPr>
          <w:p w14:paraId="2A52B9AD" w14:textId="47886FF9" w:rsidR="00992CEC" w:rsidRPr="00B27BBB" w:rsidRDefault="005443BA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16 417</w:t>
            </w:r>
          </w:p>
        </w:tc>
        <w:tc>
          <w:tcPr>
            <w:tcW w:w="709" w:type="dxa"/>
          </w:tcPr>
          <w:p w14:paraId="42A9DC84" w14:textId="77777777" w:rsidR="00992CEC" w:rsidRPr="00B27BBB" w:rsidRDefault="00992CEC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100</w:t>
            </w:r>
          </w:p>
        </w:tc>
      </w:tr>
    </w:tbl>
    <w:p w14:paraId="107F4411" w14:textId="77777777" w:rsidR="00992CEC" w:rsidRPr="00137168" w:rsidRDefault="00992CEC" w:rsidP="00F71D32">
      <w:pPr>
        <w:spacing w:after="120" w:line="360" w:lineRule="auto"/>
        <w:rPr>
          <w:rFonts w:asciiTheme="minorHAnsi" w:hAnsiTheme="minorHAnsi" w:cstheme="minorHAnsi"/>
          <w:color w:val="1F3864" w:themeColor="accent1" w:themeShade="80"/>
        </w:rPr>
      </w:pPr>
    </w:p>
    <w:p w14:paraId="0B332DFA" w14:textId="726902FF" w:rsidR="00F71D32" w:rsidRDefault="00F71D32" w:rsidP="00F71D32">
      <w:pPr>
        <w:spacing w:after="120" w:line="360" w:lineRule="auto"/>
        <w:rPr>
          <w:rFonts w:asciiTheme="minorHAnsi" w:hAnsiTheme="minorHAnsi" w:cstheme="minorHAnsi"/>
          <w:color w:val="1F3864" w:themeColor="accent1" w:themeShade="80"/>
        </w:rPr>
      </w:pPr>
      <w:r w:rsidRPr="00137168">
        <w:rPr>
          <w:rFonts w:asciiTheme="minorHAnsi" w:hAnsiTheme="minorHAnsi" w:cstheme="minorHAnsi"/>
          <w:color w:val="1F3864" w:themeColor="accent1" w:themeShade="80"/>
        </w:rPr>
        <w:t xml:space="preserve">11. </w:t>
      </w:r>
      <w:r w:rsidR="005B2CCB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="005B2CCB" w:rsidRPr="005B2CCB">
        <w:rPr>
          <w:rFonts w:asciiTheme="minorHAnsi" w:hAnsiTheme="minorHAnsi" w:cstheme="minorHAnsi"/>
          <w:b/>
          <w:bCs/>
          <w:color w:val="1F3864" w:themeColor="accent1" w:themeShade="80"/>
        </w:rPr>
        <w:t>10</w:t>
      </w:r>
      <w:r w:rsidRPr="005B2CCB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%</w:t>
      </w:r>
      <w:r w:rsidRPr="00137168">
        <w:rPr>
          <w:rFonts w:asciiTheme="minorHAnsi" w:hAnsiTheme="minorHAnsi" w:cstheme="minorHAnsi"/>
          <w:color w:val="1F3864" w:themeColor="accent1" w:themeShade="80"/>
        </w:rPr>
        <w:t xml:space="preserve"> des maisons individuelles sont des résidences secondaires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992"/>
        <w:gridCol w:w="850"/>
      </w:tblGrid>
      <w:tr w:rsidR="003A5745" w14:paraId="6C33235A" w14:textId="77777777" w:rsidTr="007764AB">
        <w:tc>
          <w:tcPr>
            <w:tcW w:w="1271" w:type="dxa"/>
          </w:tcPr>
          <w:p w14:paraId="6732D19F" w14:textId="77777777" w:rsidR="003A5745" w:rsidRPr="00B27BBB" w:rsidRDefault="003A5745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Partie</w:t>
            </w:r>
          </w:p>
        </w:tc>
        <w:tc>
          <w:tcPr>
            <w:tcW w:w="3686" w:type="dxa"/>
          </w:tcPr>
          <w:p w14:paraId="23A0BF18" w14:textId="05C07827" w:rsidR="003A5745" w:rsidRPr="00B27BBB" w:rsidRDefault="003A5745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 xml:space="preserve">Maisons individuelles en </w:t>
            </w:r>
            <w:r w:rsidRPr="00B27BBB">
              <w:rPr>
                <w:rFonts w:asciiTheme="minorHAnsi" w:hAnsiTheme="minorHAnsi" w:cstheme="minorHAnsi"/>
                <w:color w:val="FF0000"/>
              </w:rPr>
              <w:t>Résidences secondaires</w:t>
            </w:r>
          </w:p>
        </w:tc>
        <w:tc>
          <w:tcPr>
            <w:tcW w:w="992" w:type="dxa"/>
          </w:tcPr>
          <w:p w14:paraId="68CFB8A2" w14:textId="77777777" w:rsidR="003A5745" w:rsidRPr="00B27BBB" w:rsidRDefault="003A5745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1 972</w:t>
            </w:r>
          </w:p>
        </w:tc>
        <w:tc>
          <w:tcPr>
            <w:tcW w:w="850" w:type="dxa"/>
          </w:tcPr>
          <w:p w14:paraId="03EB128B" w14:textId="6F2E585F" w:rsidR="003A5745" w:rsidRPr="00B27BBB" w:rsidRDefault="005B2CCB" w:rsidP="007764A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27BBB">
              <w:rPr>
                <w:rFonts w:asciiTheme="minorHAnsi" w:hAnsiTheme="minorHAnsi" w:cstheme="minorHAnsi"/>
                <w:b/>
                <w:bCs/>
                <w:color w:val="FF0000"/>
              </w:rPr>
              <w:t>10</w:t>
            </w:r>
          </w:p>
        </w:tc>
      </w:tr>
      <w:tr w:rsidR="003A5745" w14:paraId="1F12F36A" w14:textId="77777777" w:rsidTr="007764AB">
        <w:tc>
          <w:tcPr>
            <w:tcW w:w="1271" w:type="dxa"/>
          </w:tcPr>
          <w:p w14:paraId="00E03121" w14:textId="77777777" w:rsidR="003A5745" w:rsidRPr="00B27BBB" w:rsidRDefault="003A5745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Ensemble</w:t>
            </w:r>
          </w:p>
        </w:tc>
        <w:tc>
          <w:tcPr>
            <w:tcW w:w="3686" w:type="dxa"/>
          </w:tcPr>
          <w:p w14:paraId="33C9752A" w14:textId="612831AB" w:rsidR="003A5745" w:rsidRPr="00B27BBB" w:rsidRDefault="003A5745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 xml:space="preserve">Maisons individuelles </w:t>
            </w:r>
          </w:p>
        </w:tc>
        <w:tc>
          <w:tcPr>
            <w:tcW w:w="992" w:type="dxa"/>
          </w:tcPr>
          <w:p w14:paraId="52A08C3F" w14:textId="77777777" w:rsidR="003A5745" w:rsidRPr="00B27BBB" w:rsidRDefault="003A5745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3 628</w:t>
            </w:r>
          </w:p>
        </w:tc>
        <w:tc>
          <w:tcPr>
            <w:tcW w:w="850" w:type="dxa"/>
          </w:tcPr>
          <w:p w14:paraId="743136DF" w14:textId="77777777" w:rsidR="003A5745" w:rsidRPr="00B27BBB" w:rsidRDefault="003A5745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100</w:t>
            </w:r>
          </w:p>
        </w:tc>
      </w:tr>
    </w:tbl>
    <w:p w14:paraId="23AAB6C8" w14:textId="77777777" w:rsidR="003A5745" w:rsidRPr="00137168" w:rsidRDefault="003A5745" w:rsidP="00F71D32">
      <w:pPr>
        <w:spacing w:after="120" w:line="360" w:lineRule="auto"/>
        <w:rPr>
          <w:rFonts w:asciiTheme="minorHAnsi" w:hAnsiTheme="minorHAnsi" w:cstheme="minorHAnsi"/>
          <w:color w:val="1F3864" w:themeColor="accent1" w:themeShade="80"/>
        </w:rPr>
      </w:pPr>
    </w:p>
    <w:p w14:paraId="45777E0D" w14:textId="77777777" w:rsidR="00F71D32" w:rsidRPr="00831980" w:rsidRDefault="00F71D32" w:rsidP="00F71D32">
      <w:pPr>
        <w:rPr>
          <w:sz w:val="2"/>
          <w:szCs w:val="2"/>
        </w:rPr>
      </w:pPr>
    </w:p>
    <w:p w14:paraId="142B9556" w14:textId="77777777" w:rsidR="00F71D32" w:rsidRPr="004D7862" w:rsidRDefault="00F71D32" w:rsidP="00F71D32">
      <w:pPr>
        <w:rPr>
          <w:sz w:val="8"/>
          <w:szCs w:val="8"/>
        </w:rPr>
      </w:pPr>
    </w:p>
    <w:p w14:paraId="670CCB32" w14:textId="77777777" w:rsidR="00F71D32" w:rsidRPr="00AC7B78" w:rsidRDefault="00F71D32" w:rsidP="00F71D32">
      <w:pPr>
        <w:pStyle w:val="Paragraphedeliste"/>
        <w:numPr>
          <w:ilvl w:val="0"/>
          <w:numId w:val="1"/>
        </w:numPr>
        <w:shd w:val="clear" w:color="auto" w:fill="E2EFD9" w:themeFill="accent6" w:themeFillTint="33"/>
        <w:spacing w:after="60"/>
        <w:ind w:left="714" w:hanging="357"/>
        <w:rPr>
          <w:b/>
          <w:bCs/>
          <w:color w:val="385623" w:themeColor="accent6" w:themeShade="80"/>
          <w:sz w:val="28"/>
          <w:szCs w:val="28"/>
        </w:rPr>
      </w:pPr>
      <w:r w:rsidRPr="00AC7B78">
        <w:rPr>
          <w:b/>
          <w:bCs/>
          <w:color w:val="385623" w:themeColor="accent6" w:themeShade="80"/>
          <w:sz w:val="28"/>
          <w:szCs w:val="28"/>
        </w:rPr>
        <w:t>Calculer des taux</w:t>
      </w:r>
    </w:p>
    <w:p w14:paraId="70DC3DE3" w14:textId="77777777" w:rsidR="00F71D32" w:rsidRPr="00C66134" w:rsidRDefault="00F71D32" w:rsidP="00F71D32">
      <w:pPr>
        <w:rPr>
          <w:rFonts w:asciiTheme="minorHAnsi" w:hAnsiTheme="minorHAnsi" w:cstheme="minorHAnsi"/>
          <w:sz w:val="14"/>
          <w:szCs w:val="14"/>
        </w:rPr>
      </w:pPr>
    </w:p>
    <w:p w14:paraId="4C3F2FEA" w14:textId="77777777" w:rsidR="00F71D32" w:rsidRPr="004D7862" w:rsidRDefault="00F71D32" w:rsidP="00F71D32">
      <w:pPr>
        <w:spacing w:after="60"/>
        <w:rPr>
          <w:rFonts w:asciiTheme="minorHAnsi" w:hAnsiTheme="minorHAnsi" w:cstheme="minorHAnsi"/>
        </w:rPr>
      </w:pPr>
      <w:r w:rsidRPr="004D7862">
        <w:rPr>
          <w:rFonts w:asciiTheme="minorHAnsi" w:hAnsiTheme="minorHAnsi" w:cstheme="minorHAnsi"/>
        </w:rPr>
        <w:t>Document 2 Pauvreté selon l’activité en 2019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2260"/>
        <w:gridCol w:w="2240"/>
        <w:gridCol w:w="2040"/>
      </w:tblGrid>
      <w:tr w:rsidR="00F71D32" w14:paraId="51397EE0" w14:textId="77777777" w:rsidTr="007764AB">
        <w:trPr>
          <w:trHeight w:val="621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E06FD" w14:textId="77777777" w:rsidR="00F71D32" w:rsidRPr="00C66134" w:rsidRDefault="00F71D32" w:rsidP="007764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EEFBA" w14:textId="77777777" w:rsidR="00F71D32" w:rsidRPr="00C66134" w:rsidRDefault="00F71D32" w:rsidP="007764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Nombre de personnes (en milliers)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F87EA" w14:textId="77777777" w:rsidR="00F71D32" w:rsidRPr="00C66134" w:rsidRDefault="00F71D32" w:rsidP="007764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Personnes pauvres</w:t>
            </w: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(en milliers)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DF194" w14:textId="77777777" w:rsidR="00F71D32" w:rsidRPr="00C66134" w:rsidRDefault="00F71D32" w:rsidP="007764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Taux de pauvreté</w:t>
            </w: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(en %)</w:t>
            </w:r>
          </w:p>
        </w:tc>
      </w:tr>
      <w:tr w:rsidR="00F71D32" w14:paraId="314E91B6" w14:textId="77777777" w:rsidTr="007764AB">
        <w:trPr>
          <w:trHeight w:val="260"/>
        </w:trPr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357D" w14:textId="77777777" w:rsidR="00F71D32" w:rsidRPr="00C66134" w:rsidRDefault="00F71D32" w:rsidP="007764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Actifs de 18 ans ou plus 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1B549" w14:textId="77777777" w:rsidR="00F71D32" w:rsidRPr="00C66134" w:rsidRDefault="00F71D32" w:rsidP="007764A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28 481,8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45FD3" w14:textId="77777777" w:rsidR="00F71D32" w:rsidRPr="00C66134" w:rsidRDefault="00F71D32" w:rsidP="007764A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3 133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D053C" w14:textId="77777777" w:rsidR="00F71D32" w:rsidRPr="00C66134" w:rsidRDefault="00F71D32" w:rsidP="007764A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11,0</w:t>
            </w:r>
          </w:p>
        </w:tc>
      </w:tr>
      <w:tr w:rsidR="00F71D32" w14:paraId="3317FCC9" w14:textId="77777777" w:rsidTr="007764AB">
        <w:trPr>
          <w:trHeight w:val="250"/>
        </w:trPr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AE77" w14:textId="77777777" w:rsidR="00F71D32" w:rsidRPr="00C66134" w:rsidRDefault="00F71D32" w:rsidP="007764AB">
            <w:pPr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En emploi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9D050" w14:textId="77777777" w:rsidR="00F71D32" w:rsidRPr="00C66134" w:rsidRDefault="00F71D32" w:rsidP="007764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26 071,4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97908" w14:textId="77777777" w:rsidR="00F71D32" w:rsidRPr="00C66134" w:rsidRDefault="00F71D32" w:rsidP="007764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2 190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51E4C" w14:textId="77777777" w:rsidR="00F71D32" w:rsidRPr="00C66134" w:rsidRDefault="00F71D32" w:rsidP="007764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8,4</w:t>
            </w:r>
          </w:p>
        </w:tc>
      </w:tr>
      <w:tr w:rsidR="00F71D32" w14:paraId="41C85EBF" w14:textId="77777777" w:rsidTr="007764AB">
        <w:trPr>
          <w:trHeight w:val="2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49872F" w14:textId="77777777" w:rsidR="00F71D32" w:rsidRPr="00C66134" w:rsidRDefault="00F71D32" w:rsidP="007764AB">
            <w:pPr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Chômeurs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3D996" w14:textId="77777777" w:rsidR="00F71D32" w:rsidRPr="00C66134" w:rsidRDefault="00F71D32" w:rsidP="007764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2 494,7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F1C38" w14:textId="77777777" w:rsidR="00F71D32" w:rsidRPr="00C66134" w:rsidRDefault="00F71D32" w:rsidP="007764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943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A6A2F" w14:textId="77777777" w:rsidR="00F71D32" w:rsidRPr="00C66134" w:rsidRDefault="00F71D32" w:rsidP="007764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D32" w14:paraId="78F896D5" w14:textId="77777777" w:rsidTr="007764AB">
        <w:trPr>
          <w:trHeight w:val="260"/>
        </w:trPr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9EC7" w14:textId="77777777" w:rsidR="00F71D32" w:rsidRPr="00C66134" w:rsidRDefault="00F71D32" w:rsidP="007764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Inactifs de 18 ans ou plus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30684" w14:textId="77777777" w:rsidR="00F71D32" w:rsidRPr="00C66134" w:rsidRDefault="00F71D32" w:rsidP="007764A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20 613,9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DE812" w14:textId="77777777" w:rsidR="00F71D32" w:rsidRPr="00C66134" w:rsidRDefault="00F71D32" w:rsidP="007764A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3 257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CC684" w14:textId="77777777" w:rsidR="00F71D32" w:rsidRPr="00C66134" w:rsidRDefault="00F71D32" w:rsidP="007764A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15,8</w:t>
            </w:r>
          </w:p>
        </w:tc>
      </w:tr>
      <w:tr w:rsidR="00F71D32" w14:paraId="2FDF2309" w14:textId="77777777" w:rsidTr="007764AB">
        <w:trPr>
          <w:trHeight w:val="250"/>
        </w:trPr>
        <w:tc>
          <w:tcPr>
            <w:tcW w:w="3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6442" w14:textId="77777777" w:rsidR="00F71D32" w:rsidRPr="00C66134" w:rsidRDefault="00F71D32" w:rsidP="007764AB">
            <w:pPr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Retraités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633FC" w14:textId="77777777" w:rsidR="00F71D32" w:rsidRPr="00C66134" w:rsidRDefault="00F71D32" w:rsidP="007764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14 448,3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515B4" w14:textId="77777777" w:rsidR="00F71D32" w:rsidRPr="00C66134" w:rsidRDefault="00F71D32" w:rsidP="007764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1 257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E54FC" w14:textId="77777777" w:rsidR="00F71D32" w:rsidRPr="00C66134" w:rsidRDefault="00F71D32" w:rsidP="007764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D32" w14:paraId="188C1158" w14:textId="77777777" w:rsidTr="007764AB">
        <w:trPr>
          <w:trHeight w:val="25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4FE1CB" w14:textId="77777777" w:rsidR="00F71D32" w:rsidRPr="00C66134" w:rsidRDefault="00F71D32" w:rsidP="007764AB">
            <w:pPr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Autres inactifs dont étudiants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5F432" w14:textId="77777777" w:rsidR="00F71D32" w:rsidRPr="00C66134" w:rsidRDefault="00F71D32" w:rsidP="007764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6 116,2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61F00" w14:textId="77777777" w:rsidR="00F71D32" w:rsidRPr="00C66134" w:rsidRDefault="00F71D32" w:rsidP="007764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2 000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FE7CA" w14:textId="77777777" w:rsidR="00F71D32" w:rsidRPr="00C66134" w:rsidRDefault="00F71D32" w:rsidP="007764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6134">
              <w:rPr>
                <w:rFonts w:ascii="Arial" w:hAnsi="Arial" w:cs="Arial"/>
                <w:sz w:val="22"/>
                <w:szCs w:val="22"/>
              </w:rPr>
              <w:t>32,7</w:t>
            </w:r>
          </w:p>
        </w:tc>
      </w:tr>
      <w:tr w:rsidR="00F71D32" w14:paraId="38341BE3" w14:textId="77777777" w:rsidTr="007764AB">
        <w:trPr>
          <w:trHeight w:val="2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821218" w14:textId="77777777" w:rsidR="00F71D32" w:rsidRPr="00C66134" w:rsidRDefault="00F71D32" w:rsidP="007764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Enfants de moins de 18 ans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CF43E" w14:textId="77777777" w:rsidR="00F71D32" w:rsidRPr="00C66134" w:rsidRDefault="00F71D32" w:rsidP="007764A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13 985,7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2B9FB" w14:textId="77777777" w:rsidR="00F71D32" w:rsidRPr="00C66134" w:rsidRDefault="00F71D32" w:rsidP="007764A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2 937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5824A" w14:textId="77777777" w:rsidR="00F71D32" w:rsidRPr="00C66134" w:rsidRDefault="00F71D32" w:rsidP="007764A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21,0</w:t>
            </w:r>
          </w:p>
        </w:tc>
      </w:tr>
      <w:tr w:rsidR="00F71D32" w14:paraId="38AD9ECD" w14:textId="77777777" w:rsidTr="007764AB">
        <w:trPr>
          <w:trHeight w:val="26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1EA67C" w14:textId="77777777" w:rsidR="00F71D32" w:rsidRPr="00C66134" w:rsidRDefault="00F71D32" w:rsidP="007764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Ensemble de la population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5C6C7" w14:textId="77777777" w:rsidR="00F71D32" w:rsidRPr="00C66134" w:rsidRDefault="00F71D32" w:rsidP="007764A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63 020,3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79112" w14:textId="77777777" w:rsidR="00F71D32" w:rsidRPr="00C66134" w:rsidRDefault="00F71D32" w:rsidP="007764A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134">
              <w:rPr>
                <w:rFonts w:ascii="Arial" w:hAnsi="Arial" w:cs="Arial"/>
                <w:b/>
                <w:bCs/>
                <w:sz w:val="22"/>
                <w:szCs w:val="22"/>
              </w:rPr>
              <w:t>9 327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50BAB" w14:textId="77777777" w:rsidR="00F71D32" w:rsidRPr="00C66134" w:rsidRDefault="00F71D32" w:rsidP="007764A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7B1E5BA" w14:textId="77777777" w:rsidR="00F71D32" w:rsidRPr="00184675" w:rsidRDefault="00F71D32" w:rsidP="00F71D32">
      <w:pPr>
        <w:rPr>
          <w:rFonts w:asciiTheme="minorHAnsi" w:hAnsiTheme="minorHAnsi" w:cstheme="minorHAnsi"/>
          <w:sz w:val="22"/>
          <w:szCs w:val="22"/>
        </w:rPr>
      </w:pPr>
      <w:r w:rsidRPr="00184675">
        <w:rPr>
          <w:rFonts w:asciiTheme="minorHAnsi" w:hAnsiTheme="minorHAnsi" w:cstheme="minorHAnsi"/>
          <w:sz w:val="22"/>
          <w:szCs w:val="22"/>
        </w:rPr>
        <w:t>Population : Personnes vivant en France métropolitaine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source : INSEE</w:t>
      </w:r>
    </w:p>
    <w:p w14:paraId="7EC706CE" w14:textId="77777777" w:rsidR="00F71D32" w:rsidRPr="004D7862" w:rsidRDefault="00F71D32" w:rsidP="00F71D32">
      <w:pPr>
        <w:rPr>
          <w:rFonts w:asciiTheme="minorHAnsi" w:hAnsiTheme="minorHAnsi" w:cstheme="minorHAnsi"/>
          <w:sz w:val="14"/>
          <w:szCs w:val="14"/>
        </w:rPr>
      </w:pPr>
    </w:p>
    <w:p w14:paraId="345CFEF4" w14:textId="77777777" w:rsidR="00F71D32" w:rsidRPr="00C66134" w:rsidRDefault="00F71D32" w:rsidP="00F71D32">
      <w:pPr>
        <w:spacing w:after="60" w:line="276" w:lineRule="auto"/>
        <w:rPr>
          <w:rFonts w:asciiTheme="minorHAnsi" w:hAnsiTheme="minorHAnsi" w:cstheme="minorHAnsi"/>
          <w:sz w:val="14"/>
          <w:szCs w:val="14"/>
        </w:rPr>
      </w:pPr>
    </w:p>
    <w:p w14:paraId="6EADA2B1" w14:textId="712F8582" w:rsidR="00F71D32" w:rsidRPr="00B27BBB" w:rsidRDefault="00F71D32" w:rsidP="00F71D32">
      <w:pPr>
        <w:spacing w:after="60" w:line="276" w:lineRule="auto"/>
        <w:rPr>
          <w:rFonts w:asciiTheme="minorHAnsi" w:hAnsiTheme="minorHAnsi" w:cstheme="minorHAnsi"/>
          <w:color w:val="FF0000"/>
        </w:rPr>
      </w:pPr>
      <w:r w:rsidRPr="00CC555E">
        <w:rPr>
          <w:rFonts w:asciiTheme="minorHAnsi" w:hAnsiTheme="minorHAnsi" w:cstheme="minorHAnsi"/>
          <w:color w:val="385623" w:themeColor="accent6" w:themeShade="80"/>
        </w:rPr>
        <w:t xml:space="preserve">12. Combien la France compte-elle de personnes pauvres en 2019 ? </w:t>
      </w:r>
      <w:r w:rsidR="002B2EF6" w:rsidRPr="00B27BBB">
        <w:rPr>
          <w:rFonts w:asciiTheme="minorHAnsi" w:hAnsiTheme="minorHAnsi" w:cstheme="minorHAnsi"/>
          <w:b/>
          <w:bCs/>
          <w:color w:val="FF0000"/>
        </w:rPr>
        <w:t>9 327 000</w:t>
      </w:r>
      <w:r w:rsidR="002B2EF6" w:rsidRPr="00B27BBB">
        <w:rPr>
          <w:rFonts w:asciiTheme="minorHAnsi" w:hAnsiTheme="minorHAnsi" w:cstheme="minorHAnsi"/>
          <w:color w:val="FF0000"/>
        </w:rPr>
        <w:t xml:space="preserve">   </w:t>
      </w:r>
      <w:r w:rsidR="002B2EF6" w:rsidRPr="00A37307">
        <w:rPr>
          <w:rFonts w:asciiTheme="minorHAnsi" w:hAnsiTheme="minorHAnsi" w:cstheme="minorHAnsi"/>
          <w:b/>
          <w:bCs/>
          <w:color w:val="FF0000"/>
        </w:rPr>
        <w:t>Erreur = unité en milliers</w:t>
      </w:r>
    </w:p>
    <w:p w14:paraId="16474827" w14:textId="6499E386" w:rsidR="00F71D32" w:rsidRPr="00CC555E" w:rsidRDefault="00F71D32" w:rsidP="00F71D32">
      <w:pPr>
        <w:spacing w:after="60" w:line="276" w:lineRule="auto"/>
        <w:rPr>
          <w:rFonts w:asciiTheme="minorHAnsi" w:hAnsiTheme="minorHAnsi" w:cstheme="minorHAnsi"/>
          <w:color w:val="385623" w:themeColor="accent6" w:themeShade="80"/>
        </w:rPr>
      </w:pPr>
      <w:r w:rsidRPr="00CC555E">
        <w:rPr>
          <w:rFonts w:asciiTheme="minorHAnsi" w:hAnsiTheme="minorHAnsi" w:cstheme="minorHAnsi"/>
          <w:color w:val="385623" w:themeColor="accent6" w:themeShade="80"/>
        </w:rPr>
        <w:t>13. Quel est le taux de pauvreté en France ?</w:t>
      </w:r>
      <w:r w:rsidR="009F4E11" w:rsidRPr="00CC555E">
        <w:rPr>
          <w:rFonts w:asciiTheme="minorHAnsi" w:hAnsiTheme="minorHAnsi" w:cstheme="minorHAnsi"/>
          <w:color w:val="385623" w:themeColor="accent6" w:themeShade="80"/>
        </w:rPr>
        <w:t xml:space="preserve"> </w:t>
      </w:r>
      <w:r w:rsidR="009F4E11" w:rsidRPr="00B27BBB">
        <w:rPr>
          <w:rFonts w:asciiTheme="minorHAnsi" w:hAnsiTheme="minorHAnsi" w:cstheme="minorHAnsi"/>
          <w:b/>
          <w:bCs/>
          <w:color w:val="FF0000"/>
        </w:rPr>
        <w:t>15 %</w:t>
      </w:r>
      <w:r w:rsidRPr="00B27BBB">
        <w:rPr>
          <w:rFonts w:asciiTheme="minorHAnsi" w:hAnsiTheme="minorHAnsi" w:cstheme="minorHAnsi"/>
          <w:color w:val="FF000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060"/>
        <w:gridCol w:w="850"/>
      </w:tblGrid>
      <w:tr w:rsidR="00B27BBB" w:rsidRPr="00B27BBB" w14:paraId="63EBD51E" w14:textId="77777777" w:rsidTr="007764AB">
        <w:tc>
          <w:tcPr>
            <w:tcW w:w="1271" w:type="dxa"/>
          </w:tcPr>
          <w:p w14:paraId="0E19DB8E" w14:textId="77777777" w:rsidR="002B2EF6" w:rsidRPr="00B27BBB" w:rsidRDefault="002B2EF6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Partie</w:t>
            </w:r>
          </w:p>
        </w:tc>
        <w:tc>
          <w:tcPr>
            <w:tcW w:w="3686" w:type="dxa"/>
          </w:tcPr>
          <w:p w14:paraId="1108869F" w14:textId="22B5C398" w:rsidR="002B2EF6" w:rsidRPr="00B27BBB" w:rsidRDefault="002B2EF6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Ensemble des personnes pauvres</w:t>
            </w:r>
          </w:p>
        </w:tc>
        <w:tc>
          <w:tcPr>
            <w:tcW w:w="992" w:type="dxa"/>
          </w:tcPr>
          <w:p w14:paraId="0F212DCE" w14:textId="15BFDA63" w:rsidR="002B2EF6" w:rsidRPr="00B27BBB" w:rsidRDefault="002B2EF6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9 327</w:t>
            </w:r>
          </w:p>
        </w:tc>
        <w:tc>
          <w:tcPr>
            <w:tcW w:w="850" w:type="dxa"/>
          </w:tcPr>
          <w:p w14:paraId="06E6EBAC" w14:textId="5082DE46" w:rsidR="002B2EF6" w:rsidRPr="00B27BBB" w:rsidRDefault="002B2EF6" w:rsidP="007764A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27BBB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  <w:r w:rsidRPr="00B27BBB">
              <w:rPr>
                <w:rFonts w:asciiTheme="minorHAnsi" w:hAnsiTheme="minorHAnsi" w:cstheme="minorHAnsi"/>
                <w:b/>
                <w:bCs/>
                <w:color w:val="FF0000"/>
              </w:rPr>
              <w:t>5</w:t>
            </w:r>
          </w:p>
        </w:tc>
      </w:tr>
      <w:tr w:rsidR="00B27BBB" w:rsidRPr="00B27BBB" w14:paraId="6196BED8" w14:textId="77777777" w:rsidTr="007764AB">
        <w:tc>
          <w:tcPr>
            <w:tcW w:w="1271" w:type="dxa"/>
          </w:tcPr>
          <w:p w14:paraId="695BD5AA" w14:textId="77777777" w:rsidR="002B2EF6" w:rsidRPr="00B27BBB" w:rsidRDefault="002B2EF6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Ensemble</w:t>
            </w:r>
          </w:p>
        </w:tc>
        <w:tc>
          <w:tcPr>
            <w:tcW w:w="3686" w:type="dxa"/>
          </w:tcPr>
          <w:p w14:paraId="0320D126" w14:textId="11EFCFAF" w:rsidR="002B2EF6" w:rsidRPr="00B27BBB" w:rsidRDefault="002B2EF6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Ensemble de la population</w:t>
            </w:r>
            <w:r w:rsidRPr="00B27BBB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992" w:type="dxa"/>
          </w:tcPr>
          <w:p w14:paraId="1D0451FC" w14:textId="39E61F9C" w:rsidR="002B2EF6" w:rsidRPr="00B27BBB" w:rsidRDefault="002B2EF6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63 020,3</w:t>
            </w:r>
          </w:p>
        </w:tc>
        <w:tc>
          <w:tcPr>
            <w:tcW w:w="850" w:type="dxa"/>
          </w:tcPr>
          <w:p w14:paraId="49C9E659" w14:textId="77777777" w:rsidR="002B2EF6" w:rsidRPr="00B27BBB" w:rsidRDefault="002B2EF6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100</w:t>
            </w:r>
          </w:p>
        </w:tc>
      </w:tr>
    </w:tbl>
    <w:p w14:paraId="00350BFF" w14:textId="77777777" w:rsidR="002B2EF6" w:rsidRPr="00B27BBB" w:rsidRDefault="002B2EF6" w:rsidP="00F71D32">
      <w:pPr>
        <w:spacing w:after="60" w:line="276" w:lineRule="auto"/>
        <w:rPr>
          <w:rFonts w:asciiTheme="minorHAnsi" w:hAnsiTheme="minorHAnsi" w:cstheme="minorHAnsi"/>
          <w:color w:val="FF0000"/>
        </w:rPr>
      </w:pPr>
    </w:p>
    <w:p w14:paraId="47A7D0B7" w14:textId="6CC7BA91" w:rsidR="00F71D32" w:rsidRPr="00CC555E" w:rsidRDefault="00F71D32" w:rsidP="00F71D32">
      <w:pPr>
        <w:spacing w:after="60" w:line="276" w:lineRule="auto"/>
        <w:rPr>
          <w:rFonts w:asciiTheme="minorHAnsi" w:hAnsiTheme="minorHAnsi" w:cstheme="minorHAnsi"/>
          <w:color w:val="385623" w:themeColor="accent6" w:themeShade="80"/>
        </w:rPr>
      </w:pPr>
      <w:r w:rsidRPr="00CC555E">
        <w:rPr>
          <w:rFonts w:asciiTheme="minorHAnsi" w:hAnsiTheme="minorHAnsi" w:cstheme="minorHAnsi"/>
          <w:color w:val="385623" w:themeColor="accent6" w:themeShade="80"/>
        </w:rPr>
        <w:t xml:space="preserve">14. Quel est le taux de pauvreté des chômeurs ?  </w:t>
      </w:r>
      <w:r w:rsidR="009F4E11" w:rsidRPr="00B27BBB">
        <w:rPr>
          <w:rFonts w:asciiTheme="minorHAnsi" w:hAnsiTheme="minorHAnsi" w:cstheme="minorHAnsi"/>
          <w:b/>
          <w:bCs/>
          <w:color w:val="FF0000"/>
        </w:rPr>
        <w:t>38 %</w:t>
      </w:r>
      <w:r w:rsidRPr="00B27BBB">
        <w:rPr>
          <w:rFonts w:asciiTheme="minorHAnsi" w:hAnsiTheme="minorHAnsi" w:cstheme="minorHAnsi"/>
          <w:b/>
          <w:bCs/>
          <w:color w:val="FF000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992"/>
        <w:gridCol w:w="850"/>
      </w:tblGrid>
      <w:tr w:rsidR="00CC555E" w:rsidRPr="00CC555E" w14:paraId="3300F4B5" w14:textId="77777777" w:rsidTr="007764AB">
        <w:tc>
          <w:tcPr>
            <w:tcW w:w="1271" w:type="dxa"/>
          </w:tcPr>
          <w:p w14:paraId="3B17E6B9" w14:textId="77777777" w:rsidR="00E47B81" w:rsidRPr="00B27BBB" w:rsidRDefault="00E47B81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Partie</w:t>
            </w:r>
          </w:p>
        </w:tc>
        <w:tc>
          <w:tcPr>
            <w:tcW w:w="3686" w:type="dxa"/>
          </w:tcPr>
          <w:p w14:paraId="1EFB2864" w14:textId="782B7E80" w:rsidR="00E47B81" w:rsidRPr="00B27BBB" w:rsidRDefault="007615AA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Nombre de chômeurs pauvres</w:t>
            </w:r>
          </w:p>
        </w:tc>
        <w:tc>
          <w:tcPr>
            <w:tcW w:w="992" w:type="dxa"/>
          </w:tcPr>
          <w:p w14:paraId="24494E5C" w14:textId="4E0FBE29" w:rsidR="00E47B81" w:rsidRPr="00B27BBB" w:rsidRDefault="009F4E11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943</w:t>
            </w:r>
          </w:p>
        </w:tc>
        <w:tc>
          <w:tcPr>
            <w:tcW w:w="850" w:type="dxa"/>
          </w:tcPr>
          <w:p w14:paraId="2B4FE495" w14:textId="740BEC67" w:rsidR="00E47B81" w:rsidRPr="00B27BBB" w:rsidRDefault="009F4E11" w:rsidP="007764A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27BBB">
              <w:rPr>
                <w:rFonts w:asciiTheme="minorHAnsi" w:hAnsiTheme="minorHAnsi" w:cstheme="minorHAnsi"/>
                <w:b/>
                <w:bCs/>
                <w:color w:val="FF0000"/>
              </w:rPr>
              <w:t>38</w:t>
            </w:r>
          </w:p>
        </w:tc>
      </w:tr>
      <w:tr w:rsidR="00CC555E" w:rsidRPr="00CC555E" w14:paraId="1298A529" w14:textId="77777777" w:rsidTr="007764AB">
        <w:tc>
          <w:tcPr>
            <w:tcW w:w="1271" w:type="dxa"/>
          </w:tcPr>
          <w:p w14:paraId="46B88FA8" w14:textId="77777777" w:rsidR="00E47B81" w:rsidRPr="00B27BBB" w:rsidRDefault="00E47B81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Ensemble</w:t>
            </w:r>
          </w:p>
        </w:tc>
        <w:tc>
          <w:tcPr>
            <w:tcW w:w="3686" w:type="dxa"/>
          </w:tcPr>
          <w:p w14:paraId="316BF9F2" w14:textId="3245D8E2" w:rsidR="00E47B81" w:rsidRPr="00B27BBB" w:rsidRDefault="007615AA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Nombre de chômeurs</w:t>
            </w:r>
            <w:r w:rsidR="00E47B81" w:rsidRPr="00B27BBB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992" w:type="dxa"/>
          </w:tcPr>
          <w:p w14:paraId="1660918F" w14:textId="2D23DF70" w:rsidR="00E47B81" w:rsidRPr="00B27BBB" w:rsidRDefault="007615AA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2 494,7</w:t>
            </w:r>
          </w:p>
        </w:tc>
        <w:tc>
          <w:tcPr>
            <w:tcW w:w="850" w:type="dxa"/>
          </w:tcPr>
          <w:p w14:paraId="11BCC9DC" w14:textId="77777777" w:rsidR="00E47B81" w:rsidRPr="00B27BBB" w:rsidRDefault="00E47B81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100</w:t>
            </w:r>
          </w:p>
        </w:tc>
      </w:tr>
    </w:tbl>
    <w:p w14:paraId="3C3E3F87" w14:textId="77777777" w:rsidR="00E47B81" w:rsidRPr="00CC555E" w:rsidRDefault="00E47B81" w:rsidP="00F71D32">
      <w:pPr>
        <w:spacing w:after="60" w:line="276" w:lineRule="auto"/>
        <w:rPr>
          <w:rFonts w:asciiTheme="minorHAnsi" w:hAnsiTheme="minorHAnsi" w:cstheme="minorHAnsi"/>
          <w:color w:val="385623" w:themeColor="accent6" w:themeShade="80"/>
        </w:rPr>
      </w:pPr>
    </w:p>
    <w:p w14:paraId="0BFEE070" w14:textId="10FAAC50" w:rsidR="00F71D32" w:rsidRPr="00CC555E" w:rsidRDefault="00F71D32" w:rsidP="00F71D32">
      <w:pPr>
        <w:spacing w:after="60" w:line="276" w:lineRule="auto"/>
        <w:rPr>
          <w:rFonts w:asciiTheme="minorHAnsi" w:hAnsiTheme="minorHAnsi" w:cstheme="minorHAnsi"/>
          <w:color w:val="385623" w:themeColor="accent6" w:themeShade="80"/>
        </w:rPr>
      </w:pPr>
      <w:r w:rsidRPr="00CC555E">
        <w:rPr>
          <w:rFonts w:asciiTheme="minorHAnsi" w:hAnsiTheme="minorHAnsi" w:cstheme="minorHAnsi"/>
          <w:color w:val="385623" w:themeColor="accent6" w:themeShade="80"/>
        </w:rPr>
        <w:t xml:space="preserve">15. En 2019, </w:t>
      </w:r>
      <w:r w:rsidR="002B1D4E" w:rsidRPr="00B27BBB">
        <w:rPr>
          <w:rFonts w:asciiTheme="minorHAnsi" w:hAnsiTheme="minorHAnsi" w:cstheme="minorHAnsi"/>
          <w:b/>
          <w:bCs/>
          <w:color w:val="FF0000"/>
        </w:rPr>
        <w:t xml:space="preserve">9 </w:t>
      </w:r>
      <w:r w:rsidRPr="00B27BBB">
        <w:rPr>
          <w:rFonts w:asciiTheme="minorHAnsi" w:hAnsiTheme="minorHAnsi" w:cstheme="minorHAnsi"/>
          <w:b/>
          <w:bCs/>
          <w:color w:val="FF0000"/>
        </w:rPr>
        <w:t>%</w:t>
      </w:r>
      <w:r w:rsidRPr="00B27BBB">
        <w:rPr>
          <w:rFonts w:asciiTheme="minorHAnsi" w:hAnsiTheme="minorHAnsi" w:cstheme="minorHAnsi"/>
          <w:color w:val="FF0000"/>
        </w:rPr>
        <w:t xml:space="preserve"> </w:t>
      </w:r>
      <w:r w:rsidRPr="00CC555E">
        <w:rPr>
          <w:rFonts w:asciiTheme="minorHAnsi" w:hAnsiTheme="minorHAnsi" w:cstheme="minorHAnsi"/>
          <w:color w:val="385623" w:themeColor="accent6" w:themeShade="80"/>
        </w:rPr>
        <w:t xml:space="preserve">des retraités sont pauvres.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134"/>
        <w:gridCol w:w="708"/>
      </w:tblGrid>
      <w:tr w:rsidR="00CC555E" w:rsidRPr="00CC555E" w14:paraId="54B5A7FC" w14:textId="77777777" w:rsidTr="00191C4B">
        <w:tc>
          <w:tcPr>
            <w:tcW w:w="1271" w:type="dxa"/>
          </w:tcPr>
          <w:p w14:paraId="616A4395" w14:textId="77777777" w:rsidR="009F4E11" w:rsidRPr="00B27BBB" w:rsidRDefault="009F4E11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Partie</w:t>
            </w:r>
          </w:p>
        </w:tc>
        <w:tc>
          <w:tcPr>
            <w:tcW w:w="3686" w:type="dxa"/>
          </w:tcPr>
          <w:p w14:paraId="44AFA3D7" w14:textId="53E48C83" w:rsidR="009F4E11" w:rsidRPr="00B27BBB" w:rsidRDefault="009F4E11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 xml:space="preserve">Nombre de </w:t>
            </w:r>
            <w:r w:rsidRPr="00B27BBB">
              <w:rPr>
                <w:rFonts w:asciiTheme="minorHAnsi" w:hAnsiTheme="minorHAnsi" w:cstheme="minorHAnsi"/>
                <w:color w:val="FF0000"/>
              </w:rPr>
              <w:t>retraités</w:t>
            </w:r>
            <w:r w:rsidRPr="00B27BBB">
              <w:rPr>
                <w:rFonts w:asciiTheme="minorHAnsi" w:hAnsiTheme="minorHAnsi" w:cstheme="minorHAnsi"/>
                <w:color w:val="FF0000"/>
              </w:rPr>
              <w:t xml:space="preserve"> pauvres</w:t>
            </w:r>
          </w:p>
        </w:tc>
        <w:tc>
          <w:tcPr>
            <w:tcW w:w="1134" w:type="dxa"/>
          </w:tcPr>
          <w:p w14:paraId="212D3A7C" w14:textId="3B17F744" w:rsidR="009F4E11" w:rsidRPr="00B27BBB" w:rsidRDefault="00191C4B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1 257</w:t>
            </w:r>
          </w:p>
        </w:tc>
        <w:tc>
          <w:tcPr>
            <w:tcW w:w="708" w:type="dxa"/>
          </w:tcPr>
          <w:p w14:paraId="5F29768B" w14:textId="75BB7B15" w:rsidR="009F4E11" w:rsidRPr="00B27BBB" w:rsidRDefault="009F4E11" w:rsidP="007764A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27BBB">
              <w:rPr>
                <w:rFonts w:asciiTheme="minorHAnsi" w:hAnsiTheme="minorHAnsi" w:cstheme="minorHAnsi"/>
                <w:b/>
                <w:bCs/>
                <w:color w:val="FF0000"/>
              </w:rPr>
              <w:t>9</w:t>
            </w:r>
          </w:p>
        </w:tc>
      </w:tr>
      <w:tr w:rsidR="00CC555E" w:rsidRPr="00CC555E" w14:paraId="3058791A" w14:textId="77777777" w:rsidTr="00191C4B">
        <w:tc>
          <w:tcPr>
            <w:tcW w:w="1271" w:type="dxa"/>
          </w:tcPr>
          <w:p w14:paraId="57FA4131" w14:textId="77777777" w:rsidR="009F4E11" w:rsidRPr="00B27BBB" w:rsidRDefault="009F4E11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Ensemble</w:t>
            </w:r>
          </w:p>
        </w:tc>
        <w:tc>
          <w:tcPr>
            <w:tcW w:w="3686" w:type="dxa"/>
          </w:tcPr>
          <w:p w14:paraId="36A3DC0E" w14:textId="2FB21273" w:rsidR="009F4E11" w:rsidRPr="00B27BBB" w:rsidRDefault="009F4E11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 xml:space="preserve">Nombre de </w:t>
            </w:r>
            <w:r w:rsidRPr="00B27BBB">
              <w:rPr>
                <w:rFonts w:asciiTheme="minorHAnsi" w:hAnsiTheme="minorHAnsi" w:cstheme="minorHAnsi"/>
                <w:color w:val="FF0000"/>
              </w:rPr>
              <w:t>retraités</w:t>
            </w:r>
            <w:r w:rsidRPr="00B27BBB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1134" w:type="dxa"/>
          </w:tcPr>
          <w:p w14:paraId="473DC41A" w14:textId="128B729F" w:rsidR="009F4E11" w:rsidRPr="00B27BBB" w:rsidRDefault="00191C4B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14 448,3</w:t>
            </w:r>
          </w:p>
        </w:tc>
        <w:tc>
          <w:tcPr>
            <w:tcW w:w="708" w:type="dxa"/>
          </w:tcPr>
          <w:p w14:paraId="2798EA12" w14:textId="77777777" w:rsidR="009F4E11" w:rsidRPr="00B27BBB" w:rsidRDefault="009F4E11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100</w:t>
            </w:r>
          </w:p>
        </w:tc>
      </w:tr>
    </w:tbl>
    <w:p w14:paraId="557E2FCF" w14:textId="77777777" w:rsidR="009F4E11" w:rsidRPr="00CC555E" w:rsidRDefault="009F4E11" w:rsidP="00F71D32">
      <w:pPr>
        <w:spacing w:after="60" w:line="276" w:lineRule="auto"/>
        <w:rPr>
          <w:rFonts w:asciiTheme="minorHAnsi" w:hAnsiTheme="minorHAnsi" w:cstheme="minorHAnsi"/>
          <w:color w:val="385623" w:themeColor="accent6" w:themeShade="80"/>
        </w:rPr>
      </w:pPr>
    </w:p>
    <w:p w14:paraId="4BF4E800" w14:textId="4583F6F4" w:rsidR="00F71D32" w:rsidRPr="00CC555E" w:rsidRDefault="00F71D32" w:rsidP="00F71D32">
      <w:pPr>
        <w:spacing w:after="60" w:line="276" w:lineRule="auto"/>
        <w:rPr>
          <w:rFonts w:asciiTheme="minorHAnsi" w:hAnsiTheme="minorHAnsi" w:cstheme="minorHAnsi"/>
          <w:color w:val="385623" w:themeColor="accent6" w:themeShade="80"/>
        </w:rPr>
      </w:pPr>
      <w:r w:rsidRPr="00CC555E">
        <w:rPr>
          <w:rFonts w:asciiTheme="minorHAnsi" w:hAnsiTheme="minorHAnsi" w:cstheme="minorHAnsi"/>
          <w:color w:val="385623" w:themeColor="accent6" w:themeShade="80"/>
        </w:rPr>
        <w:t xml:space="preserve">16. En 2019, </w:t>
      </w:r>
      <w:r w:rsidR="004E323C" w:rsidRPr="00B27BBB">
        <w:rPr>
          <w:rFonts w:asciiTheme="minorHAnsi" w:hAnsiTheme="minorHAnsi" w:cstheme="minorHAnsi"/>
          <w:b/>
          <w:bCs/>
          <w:color w:val="FF0000"/>
        </w:rPr>
        <w:t xml:space="preserve">23 </w:t>
      </w:r>
      <w:r w:rsidRPr="00B27BBB">
        <w:rPr>
          <w:rFonts w:asciiTheme="minorHAnsi" w:hAnsiTheme="minorHAnsi" w:cstheme="minorHAnsi"/>
          <w:b/>
          <w:bCs/>
          <w:color w:val="FF0000"/>
        </w:rPr>
        <w:t>%</w:t>
      </w:r>
      <w:r w:rsidRPr="00B27BBB">
        <w:rPr>
          <w:rFonts w:asciiTheme="minorHAnsi" w:hAnsiTheme="minorHAnsi" w:cstheme="minorHAnsi"/>
          <w:color w:val="FF0000"/>
        </w:rPr>
        <w:t xml:space="preserve"> </w:t>
      </w:r>
      <w:r w:rsidRPr="00CC555E">
        <w:rPr>
          <w:rFonts w:asciiTheme="minorHAnsi" w:hAnsiTheme="minorHAnsi" w:cstheme="minorHAnsi"/>
          <w:color w:val="385623" w:themeColor="accent6" w:themeShade="80"/>
        </w:rPr>
        <w:t>des personnes pauvres ont un emploi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134"/>
        <w:gridCol w:w="708"/>
      </w:tblGrid>
      <w:tr w:rsidR="00CC555E" w:rsidRPr="00CC555E" w14:paraId="095CE524" w14:textId="77777777" w:rsidTr="007764AB">
        <w:tc>
          <w:tcPr>
            <w:tcW w:w="1271" w:type="dxa"/>
          </w:tcPr>
          <w:p w14:paraId="4E17FE92" w14:textId="77777777" w:rsidR="002B1D4E" w:rsidRPr="00B27BBB" w:rsidRDefault="002B1D4E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Partie</w:t>
            </w:r>
          </w:p>
        </w:tc>
        <w:tc>
          <w:tcPr>
            <w:tcW w:w="3686" w:type="dxa"/>
          </w:tcPr>
          <w:p w14:paraId="098DF9EA" w14:textId="78E6A54B" w:rsidR="002B1D4E" w:rsidRPr="00B27BBB" w:rsidRDefault="004E323C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Personnes pauvres en emploi</w:t>
            </w:r>
          </w:p>
        </w:tc>
        <w:tc>
          <w:tcPr>
            <w:tcW w:w="1134" w:type="dxa"/>
          </w:tcPr>
          <w:p w14:paraId="26B93570" w14:textId="4964E5D7" w:rsidR="002B1D4E" w:rsidRPr="00B27BBB" w:rsidRDefault="004E323C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2 190</w:t>
            </w:r>
          </w:p>
        </w:tc>
        <w:tc>
          <w:tcPr>
            <w:tcW w:w="708" w:type="dxa"/>
          </w:tcPr>
          <w:p w14:paraId="2A43E2B4" w14:textId="43CE4DD3" w:rsidR="002B1D4E" w:rsidRPr="00B27BBB" w:rsidRDefault="004E323C" w:rsidP="007764A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B27BBB">
              <w:rPr>
                <w:rFonts w:asciiTheme="minorHAnsi" w:hAnsiTheme="minorHAnsi" w:cstheme="minorHAnsi"/>
                <w:b/>
                <w:bCs/>
                <w:color w:val="FF0000"/>
              </w:rPr>
              <w:t>23</w:t>
            </w:r>
          </w:p>
        </w:tc>
      </w:tr>
      <w:tr w:rsidR="00CC555E" w:rsidRPr="00CC555E" w14:paraId="7490AEBA" w14:textId="77777777" w:rsidTr="007764AB">
        <w:tc>
          <w:tcPr>
            <w:tcW w:w="1271" w:type="dxa"/>
          </w:tcPr>
          <w:p w14:paraId="4BCF5012" w14:textId="77777777" w:rsidR="002B1D4E" w:rsidRPr="00B27BBB" w:rsidRDefault="002B1D4E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Ensemble</w:t>
            </w:r>
          </w:p>
        </w:tc>
        <w:tc>
          <w:tcPr>
            <w:tcW w:w="3686" w:type="dxa"/>
          </w:tcPr>
          <w:p w14:paraId="6B3FB301" w14:textId="2FAF9690" w:rsidR="002B1D4E" w:rsidRPr="00B27BBB" w:rsidRDefault="004E323C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Personnes</w:t>
            </w:r>
            <w:r w:rsidR="002B1D4E" w:rsidRPr="00B27BBB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2B1D4E" w:rsidRPr="00B27BBB">
              <w:rPr>
                <w:rFonts w:asciiTheme="minorHAnsi" w:hAnsiTheme="minorHAnsi" w:cstheme="minorHAnsi"/>
                <w:color w:val="FF0000"/>
              </w:rPr>
              <w:t>pauvres</w:t>
            </w:r>
          </w:p>
        </w:tc>
        <w:tc>
          <w:tcPr>
            <w:tcW w:w="1134" w:type="dxa"/>
          </w:tcPr>
          <w:p w14:paraId="05C31FDC" w14:textId="77777777" w:rsidR="002B1D4E" w:rsidRPr="00B27BBB" w:rsidRDefault="002B1D4E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14 448,3</w:t>
            </w:r>
          </w:p>
        </w:tc>
        <w:tc>
          <w:tcPr>
            <w:tcW w:w="708" w:type="dxa"/>
          </w:tcPr>
          <w:p w14:paraId="29A9DD04" w14:textId="77777777" w:rsidR="002B1D4E" w:rsidRPr="00B27BBB" w:rsidRDefault="002B1D4E" w:rsidP="007764AB">
            <w:pPr>
              <w:rPr>
                <w:rFonts w:asciiTheme="minorHAnsi" w:hAnsiTheme="minorHAnsi" w:cstheme="minorHAnsi"/>
                <w:color w:val="FF0000"/>
              </w:rPr>
            </w:pPr>
            <w:r w:rsidRPr="00B27BBB">
              <w:rPr>
                <w:rFonts w:asciiTheme="minorHAnsi" w:hAnsiTheme="minorHAnsi" w:cstheme="minorHAnsi"/>
                <w:color w:val="FF0000"/>
              </w:rPr>
              <w:t>100</w:t>
            </w:r>
          </w:p>
        </w:tc>
      </w:tr>
    </w:tbl>
    <w:p w14:paraId="08180BD5" w14:textId="23A631DE" w:rsidR="00193647" w:rsidRDefault="00193647" w:rsidP="00387AD7">
      <w:pPr>
        <w:spacing w:after="160" w:line="259" w:lineRule="auto"/>
        <w:rPr>
          <w:rFonts w:asciiTheme="minorHAnsi" w:hAnsiTheme="minorHAnsi" w:cstheme="minorHAnsi"/>
        </w:rPr>
      </w:pPr>
    </w:p>
    <w:sectPr w:rsidR="00193647" w:rsidSect="006E2AE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731"/>
    <w:multiLevelType w:val="hybridMultilevel"/>
    <w:tmpl w:val="17822C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174B2"/>
    <w:multiLevelType w:val="hybridMultilevel"/>
    <w:tmpl w:val="17822C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030E4"/>
    <w:multiLevelType w:val="hybridMultilevel"/>
    <w:tmpl w:val="8B9438E0"/>
    <w:lvl w:ilvl="0" w:tplc="7298A0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F134F"/>
    <w:multiLevelType w:val="hybridMultilevel"/>
    <w:tmpl w:val="642E99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EFD"/>
    <w:rsid w:val="00000426"/>
    <w:rsid w:val="00000723"/>
    <w:rsid w:val="000330BB"/>
    <w:rsid w:val="0005203D"/>
    <w:rsid w:val="00054637"/>
    <w:rsid w:val="00055A32"/>
    <w:rsid w:val="00056206"/>
    <w:rsid w:val="00056D35"/>
    <w:rsid w:val="00066F28"/>
    <w:rsid w:val="00070C84"/>
    <w:rsid w:val="0008728D"/>
    <w:rsid w:val="000B011A"/>
    <w:rsid w:val="000B71B8"/>
    <w:rsid w:val="000D49B2"/>
    <w:rsid w:val="000F2001"/>
    <w:rsid w:val="00102022"/>
    <w:rsid w:val="00133867"/>
    <w:rsid w:val="001362CF"/>
    <w:rsid w:val="00137168"/>
    <w:rsid w:val="00154EC5"/>
    <w:rsid w:val="00162ABE"/>
    <w:rsid w:val="00176324"/>
    <w:rsid w:val="00184675"/>
    <w:rsid w:val="00187B33"/>
    <w:rsid w:val="00190F6D"/>
    <w:rsid w:val="00191C4B"/>
    <w:rsid w:val="00193647"/>
    <w:rsid w:val="001D2AF6"/>
    <w:rsid w:val="001D3A34"/>
    <w:rsid w:val="001F1B22"/>
    <w:rsid w:val="002019A4"/>
    <w:rsid w:val="00212B61"/>
    <w:rsid w:val="002264BD"/>
    <w:rsid w:val="00244B96"/>
    <w:rsid w:val="00267ED9"/>
    <w:rsid w:val="002702A3"/>
    <w:rsid w:val="00295FE4"/>
    <w:rsid w:val="002A1B3B"/>
    <w:rsid w:val="002A629D"/>
    <w:rsid w:val="002B089D"/>
    <w:rsid w:val="002B1D4E"/>
    <w:rsid w:val="002B2EF6"/>
    <w:rsid w:val="002C07E5"/>
    <w:rsid w:val="002C46FB"/>
    <w:rsid w:val="002D0312"/>
    <w:rsid w:val="003132B7"/>
    <w:rsid w:val="0031434B"/>
    <w:rsid w:val="003217BF"/>
    <w:rsid w:val="00331F72"/>
    <w:rsid w:val="003446B1"/>
    <w:rsid w:val="00345425"/>
    <w:rsid w:val="00354EFD"/>
    <w:rsid w:val="00387AD7"/>
    <w:rsid w:val="003A5745"/>
    <w:rsid w:val="003B02ED"/>
    <w:rsid w:val="003B796C"/>
    <w:rsid w:val="003C1E47"/>
    <w:rsid w:val="003C3386"/>
    <w:rsid w:val="003C5631"/>
    <w:rsid w:val="003D09FE"/>
    <w:rsid w:val="003D3D4C"/>
    <w:rsid w:val="003D65AB"/>
    <w:rsid w:val="003F3314"/>
    <w:rsid w:val="00405C1F"/>
    <w:rsid w:val="00420394"/>
    <w:rsid w:val="00431AA9"/>
    <w:rsid w:val="00435570"/>
    <w:rsid w:val="00442244"/>
    <w:rsid w:val="00467F64"/>
    <w:rsid w:val="004801EA"/>
    <w:rsid w:val="004A1F16"/>
    <w:rsid w:val="004B155E"/>
    <w:rsid w:val="004D7862"/>
    <w:rsid w:val="004E287C"/>
    <w:rsid w:val="004E323C"/>
    <w:rsid w:val="004F0FA6"/>
    <w:rsid w:val="004F221C"/>
    <w:rsid w:val="004F2319"/>
    <w:rsid w:val="00513770"/>
    <w:rsid w:val="0053012F"/>
    <w:rsid w:val="005357D3"/>
    <w:rsid w:val="005443BA"/>
    <w:rsid w:val="00545858"/>
    <w:rsid w:val="00545E2F"/>
    <w:rsid w:val="00573DEB"/>
    <w:rsid w:val="00594C9E"/>
    <w:rsid w:val="005A2390"/>
    <w:rsid w:val="005B0E40"/>
    <w:rsid w:val="005B2CCB"/>
    <w:rsid w:val="005B708C"/>
    <w:rsid w:val="005D1744"/>
    <w:rsid w:val="005F42EE"/>
    <w:rsid w:val="00624224"/>
    <w:rsid w:val="00643C6E"/>
    <w:rsid w:val="00645F76"/>
    <w:rsid w:val="00650AA3"/>
    <w:rsid w:val="0065473A"/>
    <w:rsid w:val="006555A6"/>
    <w:rsid w:val="006602D5"/>
    <w:rsid w:val="0069417C"/>
    <w:rsid w:val="006951D7"/>
    <w:rsid w:val="006A0E10"/>
    <w:rsid w:val="006A355E"/>
    <w:rsid w:val="006B26F6"/>
    <w:rsid w:val="006C4208"/>
    <w:rsid w:val="006D7D7B"/>
    <w:rsid w:val="006E2AE1"/>
    <w:rsid w:val="006F5F27"/>
    <w:rsid w:val="00705517"/>
    <w:rsid w:val="00706611"/>
    <w:rsid w:val="007201D4"/>
    <w:rsid w:val="00732A06"/>
    <w:rsid w:val="00733AA2"/>
    <w:rsid w:val="007347BF"/>
    <w:rsid w:val="00753B86"/>
    <w:rsid w:val="00753CAC"/>
    <w:rsid w:val="007615AA"/>
    <w:rsid w:val="007621F3"/>
    <w:rsid w:val="00767F26"/>
    <w:rsid w:val="007860F1"/>
    <w:rsid w:val="007955AC"/>
    <w:rsid w:val="007A3BF2"/>
    <w:rsid w:val="007A5175"/>
    <w:rsid w:val="007E68C3"/>
    <w:rsid w:val="007F318D"/>
    <w:rsid w:val="007F4C55"/>
    <w:rsid w:val="00802457"/>
    <w:rsid w:val="00803963"/>
    <w:rsid w:val="008050CA"/>
    <w:rsid w:val="00825F3D"/>
    <w:rsid w:val="00830CE3"/>
    <w:rsid w:val="00831980"/>
    <w:rsid w:val="0084277A"/>
    <w:rsid w:val="0086374B"/>
    <w:rsid w:val="00883C77"/>
    <w:rsid w:val="00890F63"/>
    <w:rsid w:val="00897785"/>
    <w:rsid w:val="008B19BE"/>
    <w:rsid w:val="008C4CD3"/>
    <w:rsid w:val="008D0809"/>
    <w:rsid w:val="008D1A87"/>
    <w:rsid w:val="008D33F8"/>
    <w:rsid w:val="00906B6E"/>
    <w:rsid w:val="009137D7"/>
    <w:rsid w:val="00913DEB"/>
    <w:rsid w:val="00923A3A"/>
    <w:rsid w:val="00924F55"/>
    <w:rsid w:val="00926A0E"/>
    <w:rsid w:val="0093109A"/>
    <w:rsid w:val="00932AFD"/>
    <w:rsid w:val="0094296D"/>
    <w:rsid w:val="00946BEB"/>
    <w:rsid w:val="00956B4E"/>
    <w:rsid w:val="00957215"/>
    <w:rsid w:val="00967979"/>
    <w:rsid w:val="009866F0"/>
    <w:rsid w:val="009871BE"/>
    <w:rsid w:val="00992CEC"/>
    <w:rsid w:val="009A1F4D"/>
    <w:rsid w:val="009D079D"/>
    <w:rsid w:val="009E3B6F"/>
    <w:rsid w:val="009F1F9A"/>
    <w:rsid w:val="009F4E11"/>
    <w:rsid w:val="00A07C98"/>
    <w:rsid w:val="00A27310"/>
    <w:rsid w:val="00A37307"/>
    <w:rsid w:val="00A41D5E"/>
    <w:rsid w:val="00A579FC"/>
    <w:rsid w:val="00A63216"/>
    <w:rsid w:val="00A77698"/>
    <w:rsid w:val="00AA1F02"/>
    <w:rsid w:val="00AB0E37"/>
    <w:rsid w:val="00AC7B78"/>
    <w:rsid w:val="00AE1B75"/>
    <w:rsid w:val="00AE2A23"/>
    <w:rsid w:val="00B02B7C"/>
    <w:rsid w:val="00B17DDA"/>
    <w:rsid w:val="00B246FB"/>
    <w:rsid w:val="00B258AA"/>
    <w:rsid w:val="00B26F1D"/>
    <w:rsid w:val="00B27BBB"/>
    <w:rsid w:val="00B367C0"/>
    <w:rsid w:val="00B60393"/>
    <w:rsid w:val="00B75721"/>
    <w:rsid w:val="00B80389"/>
    <w:rsid w:val="00BB2F84"/>
    <w:rsid w:val="00BB7676"/>
    <w:rsid w:val="00BD1D22"/>
    <w:rsid w:val="00BF3EC3"/>
    <w:rsid w:val="00C05AE4"/>
    <w:rsid w:val="00C66CDA"/>
    <w:rsid w:val="00C73258"/>
    <w:rsid w:val="00C76283"/>
    <w:rsid w:val="00C80C18"/>
    <w:rsid w:val="00C93279"/>
    <w:rsid w:val="00C955CE"/>
    <w:rsid w:val="00C95CC2"/>
    <w:rsid w:val="00C96BA8"/>
    <w:rsid w:val="00CA1AD9"/>
    <w:rsid w:val="00CA4343"/>
    <w:rsid w:val="00CA4BE8"/>
    <w:rsid w:val="00CC2B60"/>
    <w:rsid w:val="00CC555E"/>
    <w:rsid w:val="00CD4521"/>
    <w:rsid w:val="00CE1FAE"/>
    <w:rsid w:val="00D13520"/>
    <w:rsid w:val="00D214E2"/>
    <w:rsid w:val="00D21814"/>
    <w:rsid w:val="00D221F3"/>
    <w:rsid w:val="00D30890"/>
    <w:rsid w:val="00D34199"/>
    <w:rsid w:val="00D34F9A"/>
    <w:rsid w:val="00D50D53"/>
    <w:rsid w:val="00D60F59"/>
    <w:rsid w:val="00DA342A"/>
    <w:rsid w:val="00DA70B7"/>
    <w:rsid w:val="00DD388C"/>
    <w:rsid w:val="00DD4F9F"/>
    <w:rsid w:val="00DE48A0"/>
    <w:rsid w:val="00DF3259"/>
    <w:rsid w:val="00E14CD5"/>
    <w:rsid w:val="00E24208"/>
    <w:rsid w:val="00E47B81"/>
    <w:rsid w:val="00E52822"/>
    <w:rsid w:val="00E52C3E"/>
    <w:rsid w:val="00E70655"/>
    <w:rsid w:val="00E71E4C"/>
    <w:rsid w:val="00E9294D"/>
    <w:rsid w:val="00EB029F"/>
    <w:rsid w:val="00EB58C0"/>
    <w:rsid w:val="00EF764C"/>
    <w:rsid w:val="00F106E7"/>
    <w:rsid w:val="00F15887"/>
    <w:rsid w:val="00F32CFA"/>
    <w:rsid w:val="00F43D90"/>
    <w:rsid w:val="00F45BD0"/>
    <w:rsid w:val="00F60C90"/>
    <w:rsid w:val="00F613D6"/>
    <w:rsid w:val="00F646D3"/>
    <w:rsid w:val="00F7116C"/>
    <w:rsid w:val="00F71D32"/>
    <w:rsid w:val="00FC41B7"/>
    <w:rsid w:val="00FD432C"/>
    <w:rsid w:val="00FD6995"/>
    <w:rsid w:val="0D6BFC5A"/>
    <w:rsid w:val="3FD03480"/>
    <w:rsid w:val="5E28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5AF2"/>
  <w15:chartTrackingRefBased/>
  <w15:docId w15:val="{762F7C93-9A8A-4AE3-BC1A-3F2A3627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4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C1E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029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CHEYNET Pascal</dc:creator>
  <cp:keywords/>
  <dc:description/>
  <cp:lastModifiedBy>CHEYNET Pascal</cp:lastModifiedBy>
  <cp:revision>53</cp:revision>
  <cp:lastPrinted>2021-12-16T09:55:00Z</cp:lastPrinted>
  <dcterms:created xsi:type="dcterms:W3CDTF">2022-01-29T10:54:00Z</dcterms:created>
  <dcterms:modified xsi:type="dcterms:W3CDTF">2022-01-30T11:01:00Z</dcterms:modified>
</cp:coreProperties>
</file>