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E080" w14:textId="2234A7E8" w:rsidR="00051FF7" w:rsidRPr="007C5AAF" w:rsidRDefault="00051FF7" w:rsidP="00051FF7">
      <w:pPr>
        <w:rPr>
          <w:color w:val="4472C4" w:themeColor="accent1"/>
          <w:sz w:val="20"/>
        </w:rPr>
      </w:pPr>
      <w:r w:rsidRPr="00221E32">
        <w:rPr>
          <w:noProof/>
          <w:color w:val="2F5496" w:themeColor="accent1" w:themeShade="BF"/>
        </w:rPr>
        <w:drawing>
          <wp:anchor distT="0" distB="0" distL="114300" distR="114300" simplePos="0" relativeHeight="251684864" behindDoc="1" locked="0" layoutInCell="1" allowOverlap="1" wp14:anchorId="7393FF46" wp14:editId="0FB5231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81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2" y="21427"/>
                <wp:lineTo x="21252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 CO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5675" r="6383" b="5673"/>
                    <a:stretch/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E32">
        <w:rPr>
          <w:color w:val="2F5496" w:themeColor="accent1" w:themeShade="BF"/>
          <w:sz w:val="32"/>
        </w:rPr>
        <w:t>Piloter le système des retraites avec le simulateur du conseil d’orientation des retraites</w:t>
      </w:r>
      <w:r w:rsidRPr="00221E32">
        <w:rPr>
          <w:color w:val="2F5496" w:themeColor="accent1" w:themeShade="BF"/>
          <w:sz w:val="32"/>
        </w:rPr>
        <w:tab/>
      </w:r>
      <w:r>
        <w:rPr>
          <w:color w:val="4472C4" w:themeColor="accent1"/>
          <w:sz w:val="32"/>
        </w:rPr>
        <w:tab/>
        <w:t xml:space="preserve">    </w:t>
      </w:r>
      <w:r w:rsidRPr="007C5AAF">
        <w:rPr>
          <w:color w:val="4472C4" w:themeColor="accent1"/>
          <w:sz w:val="20"/>
        </w:rPr>
        <w:t>http://www.cor-retraites.fr/simulateur/</w:t>
      </w:r>
    </w:p>
    <w:p w14:paraId="507377A0" w14:textId="77777777" w:rsidR="00051FF7" w:rsidRDefault="00051FF7" w:rsidP="00051FF7"/>
    <w:p w14:paraId="78C108E4" w14:textId="77777777" w:rsidR="00051FF7" w:rsidRPr="00097A00" w:rsidRDefault="00051FF7" w:rsidP="00051FF7">
      <w:pPr>
        <w:pStyle w:val="Titre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09442" wp14:editId="1E146C77">
                <wp:simplePos x="0" y="0"/>
                <wp:positionH relativeFrom="column">
                  <wp:posOffset>36830</wp:posOffset>
                </wp:positionH>
                <wp:positionV relativeFrom="paragraph">
                  <wp:posOffset>372745</wp:posOffset>
                </wp:positionV>
                <wp:extent cx="2152650" cy="457200"/>
                <wp:effectExtent l="190500" t="0" r="19050" b="95250"/>
                <wp:wrapNone/>
                <wp:docPr id="10" name="Connecteur : en 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45720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DE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0" o:spid="_x0000_s1026" type="#_x0000_t34" style="position:absolute;margin-left:2.9pt;margin-top:29.35pt;width:169.5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s1+gEAADkEAAAOAAAAZHJzL2Uyb0RvYy54bWysU9uO0zAQfUfiHyy/0ySFLrtR033ocnlA&#10;UC3LB7jOuDXyTWNvL3/Dt/BljJ00IEBIIF6sOJ5z5pwz9vL2ZA07AEbtXcebWc0ZOOl77XYd//Tw&#10;+tk1ZzEJ1wvjHXT8DJHfrp4+WR5DC3O/96YHZETiYnsMHd+nFNqqinIPVsSZD+DoUHm0ItEWd1WP&#10;4kjs1lTzur6qjh77gF5CjPT3bjjkq8KvFMj0QakIiZmOk7ZUVizrNq/VainaHYqw13KUIf5BhRXa&#10;UdOJ6k4kwR5R/0JltUQfvUoz6W3lldISigdy09Q/ufm4FwGKFwonhimm+P9o5fvDBpnuaXYUjxOW&#10;ZrT2zlFw8Ihfv7Q0TibczgCjAkrrGGJLoLXb4LiLYYPZ+kmhZcro8JbIShhkj51K1ucpazglJunn&#10;vFnMrxbUU9LZi8VLGmamrwaezBcwpjfgLcsfHd+CS6Myj88Lvzi8i6mk3o/SRf+54UxZQ0M8CEOa&#10;r+v5zUg8llOLC3XGGpfXJLR55XqWzoESSKiL5xGYS6psfLBavtLZwAC/B0UBkqXBdLm6sDbISEDH&#10;hZQkvJmYqDrDlDZmAtbFzR+BY32GQrnWfwOeEKWzd2kCW+08/q57Ol0kq6H+ksDgO0ew9f25XIIS&#10;Dd3PMr3xLeUH8OO+wL+/+NU3AAAA//8DAFBLAwQUAAYACAAAACEA4indAt4AAAAIAQAADwAAAGRy&#10;cy9kb3ducmV2LnhtbEyPQU/DMAyF70j8h8hI3FjCNthUmk4IiQMCoW2Ads0ary1NnKpJt/Lv8U5w&#10;suz39Py9fDV6J47YxyaQhtuJAoFUBttQpeHz4/lmCSImQ9a4QKjhByOsisuL3GQ2nGiDx22qBIdQ&#10;zIyGOqUukzKWNXoTJ6FDYu0Qem8Sr30lbW9OHO6dnCp1L71piD/UpsOnGst2O3gNrXuXr6qqv7+m&#10;3a59OzTrlwHXWl9fjY8PIBKO6c8MZ3xGh4KZ9mEgG4XTcMfg6TwWIFiezed82LNvphYgi1z+L1D8&#10;AgAA//8DAFBLAQItABQABgAIAAAAIQC2gziS/gAAAOEBAAATAAAAAAAAAAAAAAAAAAAAAABbQ29u&#10;dGVudF9UeXBlc10ueG1sUEsBAi0AFAAGAAgAAAAhADj9If/WAAAAlAEAAAsAAAAAAAAAAAAAAAAA&#10;LwEAAF9yZWxzLy5yZWxzUEsBAi0AFAAGAAgAAAAhAMGoazX6AQAAOQQAAA4AAAAAAAAAAAAAAAAA&#10;LgIAAGRycy9lMm9Eb2MueG1sUEsBAi0AFAAGAAgAAAAhAOIp3QLeAAAACAEAAA8AAAAAAAAAAAAA&#10;AAAAVA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  <w:r w:rsidRPr="00097A00">
        <w:t xml:space="preserve">1/ </w:t>
      </w:r>
      <w:r>
        <w:t>Comprendre</w:t>
      </w:r>
      <w:r w:rsidRPr="00097A00">
        <w:t xml:space="preserve"> </w:t>
      </w:r>
      <w:r>
        <w:t>le scénario</w:t>
      </w:r>
      <w:r w:rsidRPr="00097A00">
        <w:t xml:space="preserve"> de référence</w:t>
      </w:r>
    </w:p>
    <w:p w14:paraId="207F15E1" w14:textId="77777777" w:rsidR="00051FF7" w:rsidRPr="0098540E" w:rsidRDefault="00051FF7" w:rsidP="00051FF7">
      <w:pPr>
        <w:jc w:val="both"/>
        <w:rPr>
          <w:sz w:val="24"/>
        </w:rPr>
      </w:pPr>
      <w:r w:rsidRPr="0098540E">
        <w:rPr>
          <w:sz w:val="24"/>
        </w:rPr>
        <w:t>Quelles sont les hypothèses retenues en matière de salaire et de chômage dans le scénario de référence ?</w:t>
      </w:r>
    </w:p>
    <w:p w14:paraId="467726BD" w14:textId="5C87AFCC" w:rsidR="00051FF7" w:rsidRDefault="005B5E44" w:rsidP="00051FF7">
      <w:pPr>
        <w:rPr>
          <w:color w:val="FFFFFF" w:themeColor="background1"/>
          <w:sz w:val="24"/>
        </w:rPr>
      </w:pPr>
      <w:r>
        <w:rPr>
          <w:color w:val="FF0000"/>
          <w:sz w:val="24"/>
        </w:rPr>
        <w:t xml:space="preserve"> </w:t>
      </w:r>
      <w:r w:rsidR="00051FF7" w:rsidRPr="00240871">
        <w:rPr>
          <w:color w:val="FF0000"/>
          <w:sz w:val="24"/>
        </w:rPr>
        <w:t xml:space="preserve">Hausse des salaires de 1,8% par an et taux de chômage de 7 % </w:t>
      </w:r>
      <w:r w:rsidR="00240871" w:rsidRPr="00240871">
        <w:rPr>
          <w:color w:val="FF0000"/>
          <w:sz w:val="24"/>
        </w:rPr>
        <w:t>(à</w:t>
      </w:r>
      <w:r w:rsidR="00051FF7" w:rsidRPr="00240871">
        <w:rPr>
          <w:color w:val="FF0000"/>
          <w:sz w:val="24"/>
        </w:rPr>
        <w:t xml:space="preserve"> partir de 2015-2030 et jusqu’en 2</w:t>
      </w:r>
      <w:r w:rsidR="00240871">
        <w:rPr>
          <w:color w:val="FF0000"/>
          <w:sz w:val="24"/>
        </w:rPr>
        <w:t>070)</w:t>
      </w:r>
    </w:p>
    <w:p w14:paraId="6415FDDE" w14:textId="77777777" w:rsidR="00051FF7" w:rsidRPr="003A0C0C" w:rsidRDefault="00051FF7" w:rsidP="00051FF7">
      <w:pPr>
        <w:rPr>
          <w:color w:val="FFFFFF" w:themeColor="background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1C575" wp14:editId="4350E422">
                <wp:simplePos x="0" y="0"/>
                <wp:positionH relativeFrom="column">
                  <wp:posOffset>37465</wp:posOffset>
                </wp:positionH>
                <wp:positionV relativeFrom="paragraph">
                  <wp:posOffset>254001</wp:posOffset>
                </wp:positionV>
                <wp:extent cx="2171700" cy="400050"/>
                <wp:effectExtent l="190500" t="0" r="19050" b="95250"/>
                <wp:wrapNone/>
                <wp:docPr id="11" name="Connecteur : en 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4000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B8AD" id="Connecteur : en angle 11" o:spid="_x0000_s1026" type="#_x0000_t34" style="position:absolute;margin-left:2.95pt;margin-top:20pt;width:171pt;height:3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Qh/AEAADkEAAAOAAAAZHJzL2Uyb0RvYy54bWysU0mOFDEQvCPxB8t3plzNMkOpq+fQw3JA&#10;0GJ5gNuV7jbyprSnl9/wFl5G2lVdIEBIIC6Wl4xwRKS9vD05yw6AyQTf8/ZKcAZehcH4Xc8/fXz5&#10;6IazlKUfpA0een6GxG9XDx8sj7GDRdgHOwAyIvGpO8ae73OOXdMktQcn01WI4OlQB3Qy0xJ3zYDy&#10;SOzONgshnjXHgEPEoCAl2r0bD/mq8msNKr/TOkFmtuekLdcR67gtY7Naym6HMu6NmmTIf1DhpPF0&#10;6Ux1J7Nk92h+oXJGYUhB5ysVXBO0NgqqB3LTip/cfNjLCNULhZPiHFP6f7Tq7WGDzAzUu5YzLx31&#10;aB28p+DgHr9+6aidTPqdBUYFlNYxpo5Aa7/BaZXiBov1k0bHtDXxNZHVMMgeO9Wsz3PWcMpM0eai&#10;vW6vBbVE0dkTIcTT2oxm5Cl8EVN+BcGxMun5FnyelAV8XPnl4U3KNfVhki6Hz2RDO0tNPEjLWnEj&#10;Fs+LbiKeyml2oS5Y68uYpbEv/MDyOVICGU31PAFLSVOMj1brLJ8tjPD3oClAsjSark8X1hYZCei5&#10;VIqE1+joYuupusC0sXYGiurmj8CpvkChPuu/Ac+IenPweQY74wP+7vZ8ukjWY/0lgdF3iWAbhnN9&#10;BDUaep815OkvlQ/w47rCv//41TcAAAD//wMAUEsDBBQABgAIAAAAIQBdS6VW3QAAAAgBAAAPAAAA&#10;ZHJzL2Rvd25yZXYueG1sTI/NTsMwEITvSLyDtUjcqE1b/kKcCiFxQCBUCoirG2/jEHsdxU4b3p7l&#10;BMed+TQ7U66m4MUeh9RG0nA+UyCQ6mhbajS8vz2cXYNI2ZA1PhJq+MYEq+r4qDSFjQd6xf0mN4JD&#10;KBVGg8u5L6RMtcNg0iz2SOzt4hBM5nNopB3MgcODl3OlLmUwLfEHZ3q8d1h3mzFo6PyLfFKN+/qY&#10;95/d865dP4641vr0ZLq7BZFxyn8w/Nbn6lBxp20cySbhNVzcMKhhqXgR24vlFQtb5tRCgaxK+X9A&#10;9QMAAP//AwBQSwECLQAUAAYACAAAACEAtoM4kv4AAADhAQAAEwAAAAAAAAAAAAAAAAAAAAAAW0Nv&#10;bnRlbnRfVHlwZXNdLnhtbFBLAQItABQABgAIAAAAIQA4/SH/1gAAAJQBAAALAAAAAAAAAAAAAAAA&#10;AC8BAABfcmVscy8ucmVsc1BLAQItABQABgAIAAAAIQByrAQh/AEAADkEAAAOAAAAAAAAAAAAAAAA&#10;AC4CAABkcnMvZTJvRG9jLnhtbFBLAQItABQABgAIAAAAIQBdS6VW3QAAAAgBAAAPAAAAAAAAAAAA&#10;AAAAAFYEAABkcnMvZG93bnJldi54bWxQSwUGAAAAAAQABADzAAAAYAUAAAAA&#10;" adj="23334" strokecolor="#4472c4 [3204]" strokeweight=".5pt">
                <v:stroke endarrow="block"/>
              </v:shape>
            </w:pict>
          </mc:Fallback>
        </mc:AlternateContent>
      </w:r>
      <w:r w:rsidRPr="003A0C0C">
        <w:rPr>
          <w:color w:val="FFFFFF" w:themeColor="background1"/>
          <w:sz w:val="24"/>
        </w:rPr>
        <w:t>070)</w:t>
      </w:r>
    </w:p>
    <w:p w14:paraId="3AB92C5A" w14:textId="77777777" w:rsidR="00051FF7" w:rsidRPr="0098540E" w:rsidRDefault="00051FF7" w:rsidP="00051FF7">
      <w:pPr>
        <w:jc w:val="both"/>
        <w:rPr>
          <w:sz w:val="24"/>
        </w:rPr>
      </w:pPr>
      <w:r w:rsidRPr="0098540E">
        <w:rPr>
          <w:sz w:val="24"/>
        </w:rPr>
        <w:t xml:space="preserve">Ce scénario est établi « à législation inchangée ». Que signifie cette expression ? </w:t>
      </w:r>
    </w:p>
    <w:p w14:paraId="6CE75874" w14:textId="02E083D3" w:rsidR="00051FF7" w:rsidRPr="00240871" w:rsidRDefault="00051FF7" w:rsidP="00051FF7">
      <w:pPr>
        <w:rPr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CC2E6" wp14:editId="48DD9D2A">
                <wp:simplePos x="0" y="0"/>
                <wp:positionH relativeFrom="column">
                  <wp:posOffset>46989</wp:posOffset>
                </wp:positionH>
                <wp:positionV relativeFrom="paragraph">
                  <wp:posOffset>475615</wp:posOffset>
                </wp:positionV>
                <wp:extent cx="2162175" cy="885825"/>
                <wp:effectExtent l="190500" t="0" r="9525" b="85725"/>
                <wp:wrapNone/>
                <wp:docPr id="12" name="Connecteur :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885825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A5CA" id="Connecteur : en angle 12" o:spid="_x0000_s1026" type="#_x0000_t34" style="position:absolute;margin-left:3.7pt;margin-top:37.45pt;width:170.25pt;height:69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ts+gEAADkEAAAOAAAAZHJzL2Uyb0RvYy54bWysU0muEzEQ3SNxB8t70gPKJ7TS+Yt8hgWC&#10;L4YDOO5yYuRJZf8Mt+EsnIyyu9MgQEggNiUP9V7Ve2Wvb8/WsCNg1N71vFnUnIGTftBu3/NPH18+&#10;WXEWk3CDMN5Bzy8Q+e3m8aP1KXTQ+oM3AyAjEhe7U+j5IaXQVVWUB7AiLnwAR5fKoxWJtrivBhQn&#10;Yremauv6pjp5HAJ6CTHS6d14yTeFXymQ6Z1SERIzPafeUolY4i7HarMW3R5FOGg5tSH+oQsrtKOi&#10;M9WdSII9oP6FymqJPnqVFtLbyiulJRQNpKapf1Lz4SACFC1kTgyzTfH/0cq3x3tkeqDZtZw5YWlG&#10;W+8cGQcP+PVLR+Nkwu0NMEogt04hdgTaunucdjHcY5Z+VmiZMjq8JrJiBslj5+L1ZfYazolJOmyb&#10;m7Z5tuRM0t1qtVy1y0xfjTyZL2BMr8Bblhc934FLU2cenxZ+cXwTU3F9mFoXw+eGM2UNDfEoDGvq&#10;Vd0+n4indCpxpc5Y43JMQpsXbmDpEsiBhLponoA5pcrCR6lllS4GRvh7UGQgSRpFl6cLW4OMGui5&#10;kJIab2Ymys4wpY2ZgXVR80fglJ+hUJ7134BnRKnsXZrBVjuPv6uezteW1Zh/dWDUnS3Y+eFSHkGx&#10;ht5nmd70l/IH+HFf4N9//OYbAAAA//8DAFBLAwQUAAYACAAAACEAHXB+j98AAAAIAQAADwAAAGRy&#10;cy9kb3ducmV2LnhtbEyPQU/DMAyF70j8h8hI3Fi6UjFWmk4IiQMCoTGYuGat15QmTtWkW/n3eCd2&#10;sq339Py9YjU5Kw44hNaTgvksAYFU+bqlRsHX5/PNPYgQNdXaekIFvxhgVV5eFDqv/ZE+8LCJjeAQ&#10;CrlWYGLscylDZdDpMPM9Emt7Pzgd+RwaWQ/6yOHOyjRJ7qTTLfEHo3t8Mlh1m9Ep6Oy7fE0a87NN&#10;++/ubd+uX0ZcK3V9NT0+gIg4xX8znPAZHUpm2vmR6iCsgkXGxtNYgmD5NlvwslOQzrMMZFnI8wLl&#10;HwAAAP//AwBQSwECLQAUAAYACAAAACEAtoM4kv4AAADhAQAAEwAAAAAAAAAAAAAAAAAAAAAAW0Nv&#10;bnRlbnRfVHlwZXNdLnhtbFBLAQItABQABgAIAAAAIQA4/SH/1gAAAJQBAAALAAAAAAAAAAAAAAAA&#10;AC8BAABfcmVscy8ucmVsc1BLAQItABQABgAIAAAAIQBQ+Ots+gEAADkEAAAOAAAAAAAAAAAAAAAA&#10;AC4CAABkcnMvZTJvRG9jLnhtbFBLAQItABQABgAIAAAAIQAdcH6P3wAAAAgBAAAPAAAAAAAAAAAA&#10;AAAAAFQEAABkcnMvZG93bnJldi54bWxQSwUGAAAAAAQABADzAAAAYAUAAAAA&#10;" adj="23334" strokecolor="#4472c4 [3204]" strokeweight=".5pt">
                <v:stroke endarrow="block"/>
              </v:shape>
            </w:pict>
          </mc:Fallback>
        </mc:AlternateContent>
      </w:r>
      <w:r w:rsidR="005B5E44">
        <w:rPr>
          <w:color w:val="FFFFFF" w:themeColor="background1"/>
          <w:sz w:val="24"/>
        </w:rPr>
        <w:t xml:space="preserve"> </w:t>
      </w:r>
      <w:r w:rsidR="005B5E44" w:rsidRPr="005B5E44">
        <w:rPr>
          <w:color w:val="FF0000"/>
          <w:sz w:val="24"/>
        </w:rPr>
        <w:t xml:space="preserve">On </w:t>
      </w:r>
      <w:r w:rsidRPr="00240871">
        <w:rPr>
          <w:color w:val="FF0000"/>
          <w:sz w:val="24"/>
        </w:rPr>
        <w:t>suppose que la législation sur les retraites ne change pas (taux de cotisation, durée de cotisation, âge légal de départ)</w:t>
      </w:r>
    </w:p>
    <w:p w14:paraId="0239393B" w14:textId="77777777" w:rsidR="00051FF7" w:rsidRPr="0098540E" w:rsidRDefault="00051FF7" w:rsidP="00051FF7">
      <w:pPr>
        <w:jc w:val="both"/>
        <w:rPr>
          <w:sz w:val="24"/>
        </w:rPr>
      </w:pPr>
      <w:r w:rsidRPr="0098540E">
        <w:rPr>
          <w:sz w:val="24"/>
        </w:rPr>
        <w:t>Dans le scénario de référence, comment évolue la situation financière du système de retraite ? Le niveau de vie relatif des retraités ? La durée de vie passée à la retraite</w:t>
      </w:r>
    </w:p>
    <w:tbl>
      <w:tblPr>
        <w:tblStyle w:val="TableauGrille2-Accentuation1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875"/>
        <w:gridCol w:w="851"/>
        <w:gridCol w:w="851"/>
        <w:gridCol w:w="851"/>
        <w:gridCol w:w="851"/>
        <w:gridCol w:w="851"/>
      </w:tblGrid>
      <w:tr w:rsidR="00051FF7" w14:paraId="14ACF8C4" w14:textId="77777777" w:rsidTr="006B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552CE0" w14:textId="77777777" w:rsidR="00051FF7" w:rsidRDefault="00051FF7" w:rsidP="006B5972"/>
        </w:tc>
        <w:tc>
          <w:tcPr>
            <w:tcW w:w="875" w:type="dxa"/>
          </w:tcPr>
          <w:p w14:paraId="26A7802B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2020</w:t>
            </w:r>
          </w:p>
        </w:tc>
        <w:tc>
          <w:tcPr>
            <w:tcW w:w="851" w:type="dxa"/>
          </w:tcPr>
          <w:p w14:paraId="02ECC698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2030</w:t>
            </w:r>
          </w:p>
        </w:tc>
        <w:tc>
          <w:tcPr>
            <w:tcW w:w="851" w:type="dxa"/>
          </w:tcPr>
          <w:p w14:paraId="508B67F2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2040</w:t>
            </w:r>
          </w:p>
        </w:tc>
        <w:tc>
          <w:tcPr>
            <w:tcW w:w="851" w:type="dxa"/>
          </w:tcPr>
          <w:p w14:paraId="0F1F87A3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2050</w:t>
            </w:r>
          </w:p>
        </w:tc>
        <w:tc>
          <w:tcPr>
            <w:tcW w:w="851" w:type="dxa"/>
          </w:tcPr>
          <w:p w14:paraId="47A31EBA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2060</w:t>
            </w:r>
          </w:p>
        </w:tc>
        <w:tc>
          <w:tcPr>
            <w:tcW w:w="851" w:type="dxa"/>
          </w:tcPr>
          <w:p w14:paraId="57DEAD58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2070</w:t>
            </w:r>
          </w:p>
        </w:tc>
      </w:tr>
      <w:tr w:rsidR="005B5E44" w14:paraId="1B6E1360" w14:textId="77777777" w:rsidTr="006B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AD02AFA" w14:textId="77777777" w:rsidR="005B5E44" w:rsidRDefault="005B5E44" w:rsidP="005B5E44">
            <w:r w:rsidRPr="00EE3AAF">
              <w:t>Situation financière (en % du PIB)</w:t>
            </w:r>
          </w:p>
        </w:tc>
        <w:tc>
          <w:tcPr>
            <w:tcW w:w="875" w:type="dxa"/>
          </w:tcPr>
          <w:p w14:paraId="2F0DA65E" w14:textId="1D6B6404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-0,4%</w:t>
            </w:r>
          </w:p>
        </w:tc>
        <w:tc>
          <w:tcPr>
            <w:tcW w:w="851" w:type="dxa"/>
          </w:tcPr>
          <w:p w14:paraId="39B42D0E" w14:textId="3BE8A341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-0,7%</w:t>
            </w:r>
          </w:p>
        </w:tc>
        <w:tc>
          <w:tcPr>
            <w:tcW w:w="851" w:type="dxa"/>
          </w:tcPr>
          <w:p w14:paraId="503141CF" w14:textId="66CBB81F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-0,1%</w:t>
            </w:r>
          </w:p>
        </w:tc>
        <w:tc>
          <w:tcPr>
            <w:tcW w:w="851" w:type="dxa"/>
          </w:tcPr>
          <w:p w14:paraId="0CB6863B" w14:textId="3063705A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0,6%</w:t>
            </w:r>
          </w:p>
        </w:tc>
        <w:tc>
          <w:tcPr>
            <w:tcW w:w="851" w:type="dxa"/>
          </w:tcPr>
          <w:p w14:paraId="51484BB7" w14:textId="71DA0688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0,9%</w:t>
            </w:r>
          </w:p>
        </w:tc>
        <w:tc>
          <w:tcPr>
            <w:tcW w:w="851" w:type="dxa"/>
          </w:tcPr>
          <w:p w14:paraId="5D8D93DB" w14:textId="54398771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0,8%</w:t>
            </w:r>
          </w:p>
        </w:tc>
      </w:tr>
      <w:tr w:rsidR="005B5E44" w14:paraId="13E53985" w14:textId="77777777" w:rsidTr="006B59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EA030B" w14:textId="77777777" w:rsidR="005B5E44" w:rsidRDefault="005B5E44" w:rsidP="005B5E44">
            <w:r w:rsidRPr="00EE3AAF">
              <w:t>Dure passée à la retraite (en % de la durée de vie totale)</w:t>
            </w:r>
          </w:p>
        </w:tc>
        <w:tc>
          <w:tcPr>
            <w:tcW w:w="875" w:type="dxa"/>
          </w:tcPr>
          <w:p w14:paraId="7483AD89" w14:textId="3E0DD397" w:rsidR="005B5E44" w:rsidRPr="00E20CEB" w:rsidRDefault="005B5E44" w:rsidP="005B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29,0%</w:t>
            </w:r>
          </w:p>
        </w:tc>
        <w:tc>
          <w:tcPr>
            <w:tcW w:w="851" w:type="dxa"/>
          </w:tcPr>
          <w:p w14:paraId="7AA55A3A" w14:textId="337B2405" w:rsidR="005B5E44" w:rsidRPr="00E20CEB" w:rsidRDefault="005B5E44" w:rsidP="005B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29,2%</w:t>
            </w:r>
          </w:p>
        </w:tc>
        <w:tc>
          <w:tcPr>
            <w:tcW w:w="851" w:type="dxa"/>
          </w:tcPr>
          <w:p w14:paraId="34834DD8" w14:textId="16219754" w:rsidR="005B5E44" w:rsidRPr="00E20CEB" w:rsidRDefault="005B5E44" w:rsidP="005B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29,6%</w:t>
            </w:r>
          </w:p>
        </w:tc>
        <w:tc>
          <w:tcPr>
            <w:tcW w:w="851" w:type="dxa"/>
          </w:tcPr>
          <w:p w14:paraId="2C4E2B2A" w14:textId="21B73E3F" w:rsidR="005B5E44" w:rsidRPr="00E20CEB" w:rsidRDefault="005B5E44" w:rsidP="005B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30,6%</w:t>
            </w:r>
          </w:p>
        </w:tc>
        <w:tc>
          <w:tcPr>
            <w:tcW w:w="851" w:type="dxa"/>
          </w:tcPr>
          <w:p w14:paraId="4DDABFFA" w14:textId="0DDBAA5E" w:rsidR="005B5E44" w:rsidRPr="00E20CEB" w:rsidRDefault="005B5E44" w:rsidP="005B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31,7%</w:t>
            </w:r>
          </w:p>
        </w:tc>
        <w:tc>
          <w:tcPr>
            <w:tcW w:w="851" w:type="dxa"/>
          </w:tcPr>
          <w:p w14:paraId="5C03ABDE" w14:textId="3F238375" w:rsidR="005B5E44" w:rsidRPr="00E20CEB" w:rsidRDefault="005B5E44" w:rsidP="005B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32,5%</w:t>
            </w:r>
          </w:p>
        </w:tc>
      </w:tr>
      <w:tr w:rsidR="005B5E44" w14:paraId="555154D4" w14:textId="77777777" w:rsidTr="006B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DC5CEF" w14:textId="77777777" w:rsidR="005B5E44" w:rsidRDefault="005B5E44" w:rsidP="005B5E44">
            <w:r w:rsidRPr="00EE3AAF">
              <w:t>Le niveau de vie relatif des retraités</w:t>
            </w:r>
          </w:p>
        </w:tc>
        <w:tc>
          <w:tcPr>
            <w:tcW w:w="875" w:type="dxa"/>
          </w:tcPr>
          <w:p w14:paraId="2FE630D1" w14:textId="5076F8E5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101,9%</w:t>
            </w:r>
          </w:p>
        </w:tc>
        <w:tc>
          <w:tcPr>
            <w:tcW w:w="851" w:type="dxa"/>
          </w:tcPr>
          <w:p w14:paraId="2CEB7C4C" w14:textId="7F37376A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95,8%</w:t>
            </w:r>
          </w:p>
        </w:tc>
        <w:tc>
          <w:tcPr>
            <w:tcW w:w="851" w:type="dxa"/>
          </w:tcPr>
          <w:p w14:paraId="610C3631" w14:textId="0455CFA1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88,4%</w:t>
            </w:r>
          </w:p>
        </w:tc>
        <w:tc>
          <w:tcPr>
            <w:tcW w:w="851" w:type="dxa"/>
          </w:tcPr>
          <w:p w14:paraId="2C87D3B0" w14:textId="6B0AF92D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82,1%</w:t>
            </w:r>
          </w:p>
        </w:tc>
        <w:tc>
          <w:tcPr>
            <w:tcW w:w="851" w:type="dxa"/>
          </w:tcPr>
          <w:p w14:paraId="71D0D143" w14:textId="1F061B33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79,1%</w:t>
            </w:r>
          </w:p>
        </w:tc>
        <w:tc>
          <w:tcPr>
            <w:tcW w:w="851" w:type="dxa"/>
          </w:tcPr>
          <w:p w14:paraId="72F8FEBC" w14:textId="484E4413" w:rsidR="005B5E44" w:rsidRPr="00E20CEB" w:rsidRDefault="005B5E44" w:rsidP="005B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20CEB">
              <w:rPr>
                <w:color w:val="FF0000"/>
              </w:rPr>
              <w:t>77,4%</w:t>
            </w:r>
          </w:p>
        </w:tc>
      </w:tr>
    </w:tbl>
    <w:p w14:paraId="2C301D76" w14:textId="77777777" w:rsidR="00051FF7" w:rsidRDefault="00051FF7" w:rsidP="00051F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32327" wp14:editId="3CC899A3">
                <wp:simplePos x="0" y="0"/>
                <wp:positionH relativeFrom="column">
                  <wp:posOffset>66040</wp:posOffset>
                </wp:positionH>
                <wp:positionV relativeFrom="paragraph">
                  <wp:posOffset>280670</wp:posOffset>
                </wp:positionV>
                <wp:extent cx="2171700" cy="409575"/>
                <wp:effectExtent l="190500" t="0" r="19050" b="85725"/>
                <wp:wrapNone/>
                <wp:docPr id="13" name="Connecteur : en 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409575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08C2" id="Connecteur : en angle 13" o:spid="_x0000_s1026" type="#_x0000_t34" style="position:absolute;margin-left:5.2pt;margin-top:22.1pt;width:171pt;height:32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pr+wEAADkEAAAOAAAAZHJzL2Uyb0RvYy54bWysU0uOEzEQ3SNxB8t70t0Zhsy00plFhs8C&#10;QTTAARx3OTHyT2VPPrfhLJyMsrvTIEBIIDYlf+q9qvfKXt6drGEHwKi963gzqzkDJ32v3a7jnz6+&#10;enbDWUzC9cJ4Bx0/Q+R3q6dPlsfQwtzvvekBGZG42B5Dx/cphbaqotyDFXHmAzi6VB6tSLTFXdWj&#10;OBK7NdW8rl9UR499QC8hRjq9Hy75qvArBTK9VypCYqbj1FsqEUvc5litlqLdoQh7Lcc2xD90YYV2&#10;VHSiuhdJsEfUv1BZLdFHr9JMelt5pbSEooHUNPVPaj7sRYCihcyJYbIp/j9a+e6wQaZ7mt0VZ05Y&#10;mtHaO0fGwSN+/dLSOJlwOwOMEsitY4gtgdZug+Muhg1m6SeFlimjwxsiK2aQPHYqXp8nr+GUmKTD&#10;ebNoFjWNRNLd8/r2enGd6auBJ/MFjOk1eMvyouNbcGnszONV4ReHtzEV1/uxddF/bjhT1tAQD8Kw&#10;pr6p57cj8ZhOJS7UGWtcjklo89L1LJ0DOZBQF80jMKdUWfggtazS2cAAfwBFBpKkQXR5urA2yKiB&#10;jgspqfFmYqLsDFPamAlYFzV/BI75GQrlWf8NeEKUyt6lCWy18/i76ul0aVkN+RcHBt3Zgq3vz+UR&#10;FGvofZbpjX8pf4Af9wX+/cevvgEAAP//AwBQSwMEFAAGAAgAAAAhAKzW06jdAAAACQEAAA8AAABk&#10;cnMvZG93bnJldi54bWxMj8FOwzAQRO9I/IO1SNyoTQhQhTgVQuKAQKgUEFc33iYh9jqKnTb8PdsT&#10;HGffaHamXM3eiT2OsQuk4XKhQCDVwXbUaPh4f7xYgojJkDUuEGr4wQir6vSkNIUNB3rD/SY1gkMo&#10;FkZDm9JQSBnrFr2JizAgMduF0ZvEcmykHc2Bw72TmVI30puO+ENrBnxose43k9fQu1f5rJr2+zMb&#10;vvqXXbd+mnCt9fnZfH8HIuGc/sxwrM/VoeJO2zCRjcKxVjk7NeR5BoL51XXGh+0RLG9BVqX8v6D6&#10;BQAA//8DAFBLAQItABQABgAIAAAAIQC2gziS/gAAAOEBAAATAAAAAAAAAAAAAAAAAAAAAABbQ29u&#10;dGVudF9UeXBlc10ueG1sUEsBAi0AFAAGAAgAAAAhADj9If/WAAAAlAEAAAsAAAAAAAAAAAAAAAAA&#10;LwEAAF9yZWxzLy5yZWxzUEsBAi0AFAAGAAgAAAAhAKHnamv7AQAAOQQAAA4AAAAAAAAAAAAAAAAA&#10;LgIAAGRycy9lMm9Eb2MueG1sUEsBAi0AFAAGAAgAAAAhAKzW06jdAAAACQEAAA8AAAAAAAAAAAAA&#10;AAAAVQ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</w:p>
    <w:p w14:paraId="4CE7068B" w14:textId="77777777" w:rsidR="00051FF7" w:rsidRPr="0098540E" w:rsidRDefault="00051FF7" w:rsidP="00051FF7">
      <w:pPr>
        <w:jc w:val="both"/>
        <w:rPr>
          <w:sz w:val="24"/>
        </w:rPr>
      </w:pPr>
      <w:r w:rsidRPr="0098540E">
        <w:rPr>
          <w:sz w:val="24"/>
        </w:rPr>
        <w:t>Décrire les évolutions</w:t>
      </w:r>
    </w:p>
    <w:p w14:paraId="55F2D1B2" w14:textId="19828025" w:rsidR="00051FF7" w:rsidRPr="008F7E82" w:rsidRDefault="00051FF7" w:rsidP="00051FF7">
      <w:pPr>
        <w:jc w:val="both"/>
        <w:rPr>
          <w:color w:val="FFFFFF" w:themeColor="background1"/>
          <w:sz w:val="24"/>
        </w:rPr>
      </w:pPr>
      <w:r w:rsidRPr="00D24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ACF77" wp14:editId="77B5EC7B">
                <wp:simplePos x="0" y="0"/>
                <wp:positionH relativeFrom="column">
                  <wp:posOffset>85090</wp:posOffset>
                </wp:positionH>
                <wp:positionV relativeFrom="paragraph">
                  <wp:posOffset>633730</wp:posOffset>
                </wp:positionV>
                <wp:extent cx="2162175" cy="885825"/>
                <wp:effectExtent l="190500" t="0" r="9525" b="85725"/>
                <wp:wrapNone/>
                <wp:docPr id="14" name="Connecteur : en 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885825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21F1" id="Connecteur : en angle 14" o:spid="_x0000_s1026" type="#_x0000_t34" style="position:absolute;margin-left:6.7pt;margin-top:49.9pt;width:170.25pt;height:69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he+wEAADkEAAAOAAAAZHJzL2Uyb0RvYy54bWysU0uOEzEQ3SNxB8t70h/I0LTSmUWGzwJB&#10;NMABHHc5beSfbE/SuQ1n4WSU3Z0GAUICsSn5U+9VvVf25nbUipzAB2lNR6tVSQkYbntpjh399PHV&#10;k4aSEJnpmbIGOnqBQG+3jx9tzq6F2g5W9eAJkpjQnl1HhxhdWxSBD6BZWFkHBi+F9ZpF3Ppj0Xt2&#10;Rnatirosb4qz9b3zlkMIeHo3XdJt5hcCeHwvRIBIVEext5ijz/GQYrHdsPbomRskn9tg/9CFZtJg&#10;0YXqjkVGHrz8hUpL7m2wIq641YUVQnLIGlBNVf6k5sPAHGQtaE5wi03h/9Hyd6e9J7LH2T2jxDCN&#10;M9pZY9A4ePBfv7Q4TsLMUQHBBHTr7EKLoJ3Z+3kX3N4n6aPwmggl3Rsky2agPDJmry+L1zBGwvGw&#10;rm7q6vmaEo53TbNu6nWiLyaexOd8iK/BapIWHT2AiXNn1j/N/Oz0NsTsej+3zvrPFSVCKxziiSlS&#10;lU1Zv5iJ53QscaVOWGVSjEyql6Yn8eLQgehl1jwDU0qRhE9S8ypeFEzwexBoIEqaROenCzvlCTbQ&#10;UcY5Nl4tTJidYEIqtQDLrOaPwDk/QSE/678BL4hc2Zq4gLU01v+uehyvLYsp/+rApDtZcLD9JT+C&#10;bA2+zzy9+S+lD/DjPsO///jtNwAAAP//AwBQSwMEFAAGAAgAAAAhAEJQQ17eAAAACQEAAA8AAABk&#10;cnMvZG93bnJldi54bWxMj81OwzAQhO9IvIO1SNyoQwyIhDgVQuKAQKiUVlzdeBuH+CeKnTa8PdsT&#10;HEczmvmmWs7OsgOOsQtewvUiA4a+CbrzrYTN5/PVPbCYlNfKBo8SfjDCsj4/q1Spw9F/4GGdWkYl&#10;PpZKgklpKDmPjUGn4iIM6Mnbh9GpRHJsuR7Vkcqd5XmW3XGnOk8LRg34ZLDp15OT0Nt3/pq15nub&#10;D1/9275bvUy4kvLyYn58AJZwTn9hOOETOtTEtAuT15FZ0uKGkhKKgh6QL25FAWwnIReFAF5X/P+D&#10;+hcAAP//AwBQSwECLQAUAAYACAAAACEAtoM4kv4AAADhAQAAEwAAAAAAAAAAAAAAAAAAAAAAW0Nv&#10;bnRlbnRfVHlwZXNdLnhtbFBLAQItABQABgAIAAAAIQA4/SH/1gAAAJQBAAALAAAAAAAAAAAAAAAA&#10;AC8BAABfcmVscy8ucmVsc1BLAQItABQABgAIAAAAIQBAuBhe+wEAADkEAAAOAAAAAAAAAAAAAAAA&#10;AC4CAABkcnMvZTJvRG9jLnhtbFBLAQItABQABgAIAAAAIQBCUENe3gAAAAkBAAAPAAAAAAAAAAAA&#10;AAAAAFUEAABkcnMvZG93bnJldi54bWxQSwUGAAAAAAQABADzAAAAYAUAAAAA&#10;" adj="23334" strokecolor="#4472c4 [3204]" strokeweight=".5pt">
                <v:stroke endarrow="block"/>
              </v:shape>
            </w:pict>
          </mc:Fallback>
        </mc:AlternateContent>
      </w:r>
      <w:r w:rsidR="00D24331">
        <w:rPr>
          <w:color w:val="FF0000"/>
          <w:sz w:val="24"/>
        </w:rPr>
        <w:t xml:space="preserve">   </w:t>
      </w:r>
      <w:r w:rsidRPr="00D24331">
        <w:rPr>
          <w:color w:val="FF0000"/>
          <w:sz w:val="24"/>
        </w:rPr>
        <w:t xml:space="preserve">Le système de retraite revient à l’équilibre en 2040 environ. La durée de vie passée à la retraite augmente du fait de l’augmentation continue de l’espérance de vie. </w:t>
      </w:r>
      <w:r w:rsidR="009D1341">
        <w:rPr>
          <w:color w:val="FF0000"/>
          <w:sz w:val="24"/>
        </w:rPr>
        <w:t>Le niveau de v</w:t>
      </w:r>
      <w:r w:rsidRPr="00D24331">
        <w:rPr>
          <w:color w:val="FF0000"/>
          <w:sz w:val="24"/>
        </w:rPr>
        <w:t xml:space="preserve">ie des retraités se détériore relativement à </w:t>
      </w:r>
      <w:r w:rsidRPr="009D1341">
        <w:rPr>
          <w:color w:val="FF0000"/>
          <w:sz w:val="24"/>
        </w:rPr>
        <w:t xml:space="preserve">celui des actifs. </w:t>
      </w:r>
    </w:p>
    <w:p w14:paraId="5F637347" w14:textId="77777777" w:rsidR="00051FF7" w:rsidRPr="0098540E" w:rsidRDefault="00051FF7" w:rsidP="00051FF7">
      <w:pPr>
        <w:jc w:val="both"/>
        <w:rPr>
          <w:sz w:val="24"/>
        </w:rPr>
      </w:pPr>
      <w:r w:rsidRPr="0098540E">
        <w:rPr>
          <w:sz w:val="24"/>
        </w:rPr>
        <w:t xml:space="preserve">Sur la base de la législation actuelle, comment va évoluer l’âge moyen de départ à la retraite ? Le niveau des cotisations pour la retraite ? Le niveau des pensions par rapport aux salaires ? </w:t>
      </w:r>
    </w:p>
    <w:tbl>
      <w:tblPr>
        <w:tblStyle w:val="TableauGrille2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51"/>
        <w:gridCol w:w="851"/>
        <w:gridCol w:w="851"/>
        <w:gridCol w:w="851"/>
        <w:gridCol w:w="851"/>
        <w:gridCol w:w="851"/>
        <w:gridCol w:w="851"/>
      </w:tblGrid>
      <w:tr w:rsidR="00051FF7" w14:paraId="32F9ED3D" w14:textId="77777777" w:rsidTr="006B5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54A4DED" w14:textId="77777777" w:rsidR="00051FF7" w:rsidRDefault="00051FF7" w:rsidP="006B5972"/>
        </w:tc>
        <w:tc>
          <w:tcPr>
            <w:tcW w:w="851" w:type="dxa"/>
          </w:tcPr>
          <w:p w14:paraId="0E9C3C7E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851" w:type="dxa"/>
          </w:tcPr>
          <w:p w14:paraId="1AC95484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851" w:type="dxa"/>
          </w:tcPr>
          <w:p w14:paraId="38BBFBE8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2030</w:t>
            </w:r>
          </w:p>
        </w:tc>
        <w:tc>
          <w:tcPr>
            <w:tcW w:w="851" w:type="dxa"/>
          </w:tcPr>
          <w:p w14:paraId="1EBBD6B7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2040</w:t>
            </w:r>
          </w:p>
        </w:tc>
        <w:tc>
          <w:tcPr>
            <w:tcW w:w="851" w:type="dxa"/>
          </w:tcPr>
          <w:p w14:paraId="2728DF62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2050</w:t>
            </w:r>
          </w:p>
        </w:tc>
        <w:tc>
          <w:tcPr>
            <w:tcW w:w="851" w:type="dxa"/>
          </w:tcPr>
          <w:p w14:paraId="660E6F37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2060</w:t>
            </w:r>
          </w:p>
        </w:tc>
        <w:tc>
          <w:tcPr>
            <w:tcW w:w="851" w:type="dxa"/>
          </w:tcPr>
          <w:p w14:paraId="52CD8F29" w14:textId="77777777" w:rsidR="00051FF7" w:rsidRDefault="00051FF7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2070</w:t>
            </w:r>
          </w:p>
        </w:tc>
      </w:tr>
      <w:tr w:rsidR="00C259AD" w14:paraId="24D9B15B" w14:textId="77777777" w:rsidTr="006B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0F12BB" w14:textId="77777777" w:rsidR="00C259AD" w:rsidRDefault="00C259AD" w:rsidP="00C259AD">
            <w:r>
              <w:t>Âge de départ à la retraite</w:t>
            </w:r>
          </w:p>
        </w:tc>
        <w:tc>
          <w:tcPr>
            <w:tcW w:w="851" w:type="dxa"/>
          </w:tcPr>
          <w:p w14:paraId="124E540C" w14:textId="79D9FE10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61.6</w:t>
            </w:r>
          </w:p>
        </w:tc>
        <w:tc>
          <w:tcPr>
            <w:tcW w:w="851" w:type="dxa"/>
          </w:tcPr>
          <w:p w14:paraId="61FB081B" w14:textId="3AF49B4E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62.2</w:t>
            </w:r>
          </w:p>
        </w:tc>
        <w:tc>
          <w:tcPr>
            <w:tcW w:w="851" w:type="dxa"/>
          </w:tcPr>
          <w:p w14:paraId="7672D30A" w14:textId="54F6E3F7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63.1</w:t>
            </w:r>
          </w:p>
        </w:tc>
        <w:tc>
          <w:tcPr>
            <w:tcW w:w="851" w:type="dxa"/>
          </w:tcPr>
          <w:p w14:paraId="2E1721AB" w14:textId="1E945266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63.8</w:t>
            </w:r>
          </w:p>
        </w:tc>
        <w:tc>
          <w:tcPr>
            <w:tcW w:w="851" w:type="dxa"/>
          </w:tcPr>
          <w:p w14:paraId="48735A7D" w14:textId="3B29DA76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63.9</w:t>
            </w:r>
          </w:p>
        </w:tc>
        <w:tc>
          <w:tcPr>
            <w:tcW w:w="851" w:type="dxa"/>
          </w:tcPr>
          <w:p w14:paraId="0C633E30" w14:textId="4FAEBEAD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63.7</w:t>
            </w:r>
          </w:p>
        </w:tc>
        <w:tc>
          <w:tcPr>
            <w:tcW w:w="851" w:type="dxa"/>
          </w:tcPr>
          <w:p w14:paraId="56556392" w14:textId="7DD5DC91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63.7</w:t>
            </w:r>
          </w:p>
        </w:tc>
      </w:tr>
      <w:tr w:rsidR="00C259AD" w14:paraId="19731029" w14:textId="77777777" w:rsidTr="006B59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75B751" w14:textId="77777777" w:rsidR="00C259AD" w:rsidRDefault="00C259AD" w:rsidP="00C259AD">
            <w:r>
              <w:t>Niveau des cotisations pour la retraite</w:t>
            </w:r>
          </w:p>
        </w:tc>
        <w:tc>
          <w:tcPr>
            <w:tcW w:w="851" w:type="dxa"/>
          </w:tcPr>
          <w:p w14:paraId="15066E4D" w14:textId="107BB232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31.2</w:t>
            </w:r>
          </w:p>
        </w:tc>
        <w:tc>
          <w:tcPr>
            <w:tcW w:w="851" w:type="dxa"/>
          </w:tcPr>
          <w:p w14:paraId="32C24B94" w14:textId="746FE407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30.9</w:t>
            </w:r>
          </w:p>
        </w:tc>
        <w:tc>
          <w:tcPr>
            <w:tcW w:w="851" w:type="dxa"/>
          </w:tcPr>
          <w:p w14:paraId="62DA2ACE" w14:textId="038BE5C5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29.6</w:t>
            </w:r>
          </w:p>
        </w:tc>
        <w:tc>
          <w:tcPr>
            <w:tcW w:w="851" w:type="dxa"/>
          </w:tcPr>
          <w:p w14:paraId="66A909F5" w14:textId="28FA688C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29.3</w:t>
            </w:r>
          </w:p>
        </w:tc>
        <w:tc>
          <w:tcPr>
            <w:tcW w:w="851" w:type="dxa"/>
          </w:tcPr>
          <w:p w14:paraId="7DEFF622" w14:textId="29897C42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29.1</w:t>
            </w:r>
          </w:p>
        </w:tc>
        <w:tc>
          <w:tcPr>
            <w:tcW w:w="851" w:type="dxa"/>
          </w:tcPr>
          <w:p w14:paraId="79C27966" w14:textId="1A70A8B3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29.0</w:t>
            </w:r>
          </w:p>
        </w:tc>
        <w:tc>
          <w:tcPr>
            <w:tcW w:w="851" w:type="dxa"/>
          </w:tcPr>
          <w:p w14:paraId="34B8326B" w14:textId="6F04A1C2" w:rsidR="00C259AD" w:rsidRPr="00C259AD" w:rsidRDefault="00C259AD" w:rsidP="00C25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28.9</w:t>
            </w:r>
          </w:p>
        </w:tc>
      </w:tr>
      <w:tr w:rsidR="00C259AD" w14:paraId="71BD17B7" w14:textId="77777777" w:rsidTr="006B5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3FADD6" w14:textId="77777777" w:rsidR="00C259AD" w:rsidRDefault="00C259AD" w:rsidP="00C259AD">
            <w:r>
              <w:t>Niveau des pensions par rapport aux salaires</w:t>
            </w:r>
          </w:p>
        </w:tc>
        <w:tc>
          <w:tcPr>
            <w:tcW w:w="851" w:type="dxa"/>
          </w:tcPr>
          <w:p w14:paraId="1BFCECBF" w14:textId="1FBE7B4D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51.6</w:t>
            </w:r>
          </w:p>
        </w:tc>
        <w:tc>
          <w:tcPr>
            <w:tcW w:w="851" w:type="dxa"/>
          </w:tcPr>
          <w:p w14:paraId="5113148E" w14:textId="698CFB22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51.6</w:t>
            </w:r>
          </w:p>
        </w:tc>
        <w:tc>
          <w:tcPr>
            <w:tcW w:w="851" w:type="dxa"/>
          </w:tcPr>
          <w:p w14:paraId="64087C20" w14:textId="608B301A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47.4</w:t>
            </w:r>
          </w:p>
        </w:tc>
        <w:tc>
          <w:tcPr>
            <w:tcW w:w="851" w:type="dxa"/>
          </w:tcPr>
          <w:p w14:paraId="348ED116" w14:textId="56C12CBC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42.3</w:t>
            </w:r>
          </w:p>
        </w:tc>
        <w:tc>
          <w:tcPr>
            <w:tcW w:w="851" w:type="dxa"/>
          </w:tcPr>
          <w:p w14:paraId="65F7FD53" w14:textId="4BDE1997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37.6</w:t>
            </w:r>
          </w:p>
        </w:tc>
        <w:tc>
          <w:tcPr>
            <w:tcW w:w="851" w:type="dxa"/>
          </w:tcPr>
          <w:p w14:paraId="75BE4C2A" w14:textId="228881E9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35.3</w:t>
            </w:r>
          </w:p>
        </w:tc>
        <w:tc>
          <w:tcPr>
            <w:tcW w:w="851" w:type="dxa"/>
          </w:tcPr>
          <w:p w14:paraId="207CE07E" w14:textId="69EC8921" w:rsidR="00C259AD" w:rsidRPr="00C259AD" w:rsidRDefault="00C259AD" w:rsidP="00C25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C259AD">
              <w:rPr>
                <w:color w:val="FF0000"/>
              </w:rPr>
              <w:t>34.2</w:t>
            </w:r>
          </w:p>
        </w:tc>
      </w:tr>
    </w:tbl>
    <w:p w14:paraId="7E43AE6E" w14:textId="77777777" w:rsidR="00051FF7" w:rsidRDefault="00051FF7" w:rsidP="00051FF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E2C63" wp14:editId="013995A1">
                <wp:simplePos x="0" y="0"/>
                <wp:positionH relativeFrom="column">
                  <wp:posOffset>56514</wp:posOffset>
                </wp:positionH>
                <wp:positionV relativeFrom="paragraph">
                  <wp:posOffset>266700</wp:posOffset>
                </wp:positionV>
                <wp:extent cx="2152650" cy="895350"/>
                <wp:effectExtent l="190500" t="0" r="19050" b="95250"/>
                <wp:wrapNone/>
                <wp:docPr id="15" name="Connecteur : en 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8953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CD4F" id="Connecteur : en angle 15" o:spid="_x0000_s1026" type="#_x0000_t34" style="position:absolute;margin-left:4.45pt;margin-top:21pt;width:169.5pt;height:7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bE+gEAADkEAAAOAAAAZHJzL2Uyb0RvYy54bWysU0uOEzEQ3SNxB8t70t0ZZZRppTOLDJ8F&#10;goiBAzjucmLkn8qefG7DWTgZZXenQYCQQGxK/tR7Ve+Vvbo/W8OOgFF71/FmVnMGTvpeu33HP318&#10;9WLJWUzC9cJ4Bx2/QOT36+fPVqfQwtwfvOkBGZG42J5Cxw8phbaqojyAFXHmAzi6VB6tSLTFfdWj&#10;OBG7NdW8rm+rk8c+oJcQI50+DJd8XfiVApneKxUhMdNx6i2ViCXucqzWK9HuUYSDlmMb4h+6sEI7&#10;KjpRPYgk2BPqX6isluijV2kmva28UlpC0UBqmvonNY8HEaBoIXNimGyK/49WvjtukemeZrfgzAlL&#10;M9p458g4eMKvX1oaJxNub4BRArl1CrEl0MZtcdzFsMUs/azQMmV0eENkxQySx87F68vkNZwTk3Q4&#10;bxbz2wWNRNLd8m5xQ2sirAaezBcwptfgLcuLju/ApbEzjzeFXxzfxlRc78fWRf+54UxZQ0M8CsOa&#10;elnP70biMZ1KXKkz1rgck9DmpetZugRyIKEumkdgTqmy8EFqWaWLgQH+ARQZSJIG0eXpwsYgowY6&#10;LqSkxpuJibIzTGljJmBd1PwROOZnKJRn/TfgCVEqe5cmsNXO4++qp/O1ZTXkXx0YdGcLdr6/lEdQ&#10;rKH3WaY3/qX8AX7cF/j3H7/+BgAA//8DAFBLAwQUAAYACAAAACEAKpwHoN4AAAAIAQAADwAAAGRy&#10;cy9kb3ducmV2LnhtbEyPwU7DMBBE70j8g7VI3KhNWkEIcSqExAGBUCkgrm6yjUPsdRQ7bfh7lhMc&#10;d+ZpdqZcz96JA46xC6ThcqFAINWh6ajV8P72cJGDiMlQY1wg1PCNEdbV6UlpiiYc6RUP29QKDqFY&#10;GA02paGQMtYWvYmLMCCxtw+jN4nPsZXNaI4c7p3MlLqS3nTEH6wZ8N5i3W8nr6F3L/JJtfbrIxs+&#10;++d9t3mccKP1+dl8dwsi4Zz+YPitz9Wh4k67MFEThdOQ3zCoYZXxIraXq2sWdszlSwWyKuX/AdUP&#10;AAAA//8DAFBLAQItABQABgAIAAAAIQC2gziS/gAAAOEBAAATAAAAAAAAAAAAAAAAAAAAAABbQ29u&#10;dGVudF9UeXBlc10ueG1sUEsBAi0AFAAGAAgAAAAhADj9If/WAAAAlAEAAAsAAAAAAAAAAAAAAAAA&#10;LwEAAF9yZWxzLy5yZWxzUEsBAi0AFAAGAAgAAAAhAN3MpsT6AQAAOQQAAA4AAAAAAAAAAAAAAAAA&#10;LgIAAGRycy9lMm9Eb2MueG1sUEsBAi0AFAAGAAgAAAAhACqcB6DeAAAACAEAAA8AAAAAAAAAAAAA&#10;AAAAVA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</w:p>
    <w:p w14:paraId="0587A1FC" w14:textId="77777777" w:rsidR="00051FF7" w:rsidRPr="009A7256" w:rsidRDefault="00051FF7" w:rsidP="00051FF7">
      <w:pPr>
        <w:jc w:val="both"/>
        <w:rPr>
          <w:color w:val="FF0000"/>
          <w:sz w:val="24"/>
        </w:rPr>
      </w:pPr>
      <w:r w:rsidRPr="0098540E">
        <w:rPr>
          <w:sz w:val="24"/>
        </w:rPr>
        <w:t>Quels leviers d’action ont jusqu’ici été privilégiés pour que le système de retraite atteigne l’équilibre financier à l’horizon 2040-2050 ?</w:t>
      </w:r>
    </w:p>
    <w:p w14:paraId="3F5DE2F0" w14:textId="77777777" w:rsidR="00051FF7" w:rsidRPr="009A7256" w:rsidRDefault="00051FF7" w:rsidP="00051FF7">
      <w:pPr>
        <w:pStyle w:val="Paragraphedeliste"/>
        <w:numPr>
          <w:ilvl w:val="0"/>
          <w:numId w:val="1"/>
        </w:numPr>
        <w:rPr>
          <w:color w:val="FF0000"/>
          <w:sz w:val="24"/>
        </w:rPr>
      </w:pPr>
      <w:r w:rsidRPr="009A7256">
        <w:rPr>
          <w:color w:val="FF0000"/>
          <w:sz w:val="24"/>
        </w:rPr>
        <w:t>Faire reculer l’âge de la retraite (hausse de la durée de cotisation, recul de l’âge légal de départ à la retraite)</w:t>
      </w:r>
    </w:p>
    <w:p w14:paraId="0FD7F957" w14:textId="77777777" w:rsidR="00051FF7" w:rsidRPr="009A7256" w:rsidRDefault="00051FF7" w:rsidP="00051FF7">
      <w:pPr>
        <w:pStyle w:val="Paragraphedeliste"/>
        <w:numPr>
          <w:ilvl w:val="0"/>
          <w:numId w:val="1"/>
        </w:numPr>
        <w:rPr>
          <w:color w:val="FF0000"/>
          <w:sz w:val="24"/>
        </w:rPr>
      </w:pPr>
      <w:r w:rsidRPr="009A7256">
        <w:rPr>
          <w:color w:val="FF0000"/>
          <w:sz w:val="24"/>
        </w:rPr>
        <w:t>Faire baisser le montant des pensions relativement aux salaires (indexation des pensions sur les prix et non sur les salaires, calcul sur les 25 meilleures années et non les 10…)</w:t>
      </w:r>
    </w:p>
    <w:p w14:paraId="6B854483" w14:textId="77777777" w:rsidR="00051FF7" w:rsidRPr="009A7256" w:rsidRDefault="00051FF7" w:rsidP="00051FF7">
      <w:pPr>
        <w:pStyle w:val="Paragraphedeliste"/>
        <w:numPr>
          <w:ilvl w:val="0"/>
          <w:numId w:val="1"/>
        </w:numPr>
        <w:rPr>
          <w:color w:val="FF0000"/>
          <w:sz w:val="24"/>
        </w:rPr>
      </w:pPr>
      <w:r w:rsidRPr="009A7256">
        <w:rPr>
          <w:color w:val="FF0000"/>
          <w:sz w:val="24"/>
        </w:rPr>
        <w:t xml:space="preserve">Le niveau des cotisations n’augmente pas. </w:t>
      </w:r>
    </w:p>
    <w:p w14:paraId="72A2417C" w14:textId="77777777" w:rsidR="00051FF7" w:rsidRPr="00EC3C44" w:rsidRDefault="00051FF7" w:rsidP="00051FF7">
      <w:pPr>
        <w:pStyle w:val="Titre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DF5CA" wp14:editId="133B17FC">
                <wp:simplePos x="0" y="0"/>
                <wp:positionH relativeFrom="column">
                  <wp:posOffset>27939</wp:posOffset>
                </wp:positionH>
                <wp:positionV relativeFrom="paragraph">
                  <wp:posOffset>295275</wp:posOffset>
                </wp:positionV>
                <wp:extent cx="2181225" cy="781050"/>
                <wp:effectExtent l="190500" t="0" r="9525" b="95250"/>
                <wp:wrapNone/>
                <wp:docPr id="16" name="Connecteur : en 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7810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4954" id="Connecteur : en angle 16" o:spid="_x0000_s1026" type="#_x0000_t34" style="position:absolute;margin-left:2.2pt;margin-top:23.25pt;width:171.75pt;height:6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5O+gEAADkEAAAOAAAAZHJzL2Uyb0RvYy54bWysU0muEzEU3CNxB8t70gP6n9BK5y/yGRYI&#10;IoYDOO7nxMiTnv0z3IazcDKe3Z0GAUICsbE8vCpX1bNXd2dr2BEwau963ixqzsBJP2i37/mnjy+f&#10;LDmLSbhBGO+g5xeI/G79+NHqFDpo/cGbAZARiYvdKfT8kFLoqirKA1gRFz6Ao0Pl0YpES9xXA4oT&#10;sVtTtXV9W508DgG9hBhp93485OvCrxTI9E6pCImZnpO2VEYs4y6P1Xoluj2KcNBykiH+QYUV2tGl&#10;M9W9SII9oP6FymqJPnqVFtLbyiulJRQP5Kapf3Lz4SACFC8UTgxzTPH/0cq3xy0yPVDvbjlzwlKP&#10;Nt45Cg4e8OuXjtrJhNsbYFRAaZ1C7Ai0cVucVjFsMVs/K7RMGR1eE1kJg+yxc8n6MmcN58QkbbbN&#10;smnbG84knT1bNvVNaUY18mS+gDG9Am9ZnvR8By5Nyjw+Lfzi+CamkvowSRfD54YzZQ018SgMa+pl&#10;3T7Puol4KqfZlTpjjctjEtq8cANLl0AJJNTF8wTMJVU2Plots3QxMMLfg6IAydJoujxd2BhkJKDn&#10;QkoS3sxMVJ1hShszA+vi5o/AqT5DoTzrvwHPiHKzd2kGW+08/u72dL5KVmP9NYHRd45g54dLeQQl&#10;GnqfJeTpL+UP8OO6wL//+PU3AAAA//8DAFBLAwQUAAYACAAAACEA+msGn98AAAAIAQAADwAAAGRy&#10;cy9kb3ducmV2LnhtbEyPwU7DMAyG70i8Q2QkbixldIWVphNC4oBAaGxDXLPGa0obp2rSrbw95gQn&#10;y/o//f5crCbXiSMOofGk4HqWgECqvGmoVrDbPl3dgQhRk9GdJ1TwjQFW5flZoXPjT/SOx02sBZdQ&#10;yLUCG2OfSxkqi06Hme+RODv4wenI61BLM+gTl7tOzpMkk043xBes7vHRYtVuRqeg7d7kS1Lbr495&#10;/9m+Hpr184hrpS4vpod7EBGn+AfDrz6rQ8lOez+SCaJTkKYM8sgWIDi+SW+XIPbMZcsFyLKQ/x8o&#10;fwAAAP//AwBQSwECLQAUAAYACAAAACEAtoM4kv4AAADhAQAAEwAAAAAAAAAAAAAAAAAAAAAAW0Nv&#10;bnRlbnRfVHlwZXNdLnhtbFBLAQItABQABgAIAAAAIQA4/SH/1gAAAJQBAAALAAAAAAAAAAAAAAAA&#10;AC8BAABfcmVscy8ucmVsc1BLAQItABQABgAIAAAAIQBTKE5O+gEAADkEAAAOAAAAAAAAAAAAAAAA&#10;AC4CAABkcnMvZTJvRG9jLnhtbFBLAQItABQABgAIAAAAIQD6awaf3wAAAAgBAAAPAAAAAAAAAAAA&#10;AAAAAFQEAABkcnMvZG93bnJldi54bWxQSwUGAAAAAAQABADzAAAAYAUAAAAA&#10;" adj="23334" strokecolor="#4472c4 [3204]" strokeweight=".5pt">
                <v:stroke endarrow="block"/>
              </v:shape>
            </w:pict>
          </mc:Fallback>
        </mc:AlternateContent>
      </w:r>
      <w:r>
        <w:t xml:space="preserve">2/ </w:t>
      </w:r>
      <w:r w:rsidRPr="00EC3C44">
        <w:t>Modifier le contexte macroéconomique</w:t>
      </w:r>
    </w:p>
    <w:p w14:paraId="55B72177" w14:textId="77777777" w:rsidR="00051FF7" w:rsidRPr="009A7256" w:rsidRDefault="00051FF7" w:rsidP="00051FF7">
      <w:pPr>
        <w:jc w:val="both"/>
        <w:rPr>
          <w:color w:val="FF0000"/>
          <w:sz w:val="24"/>
        </w:rPr>
      </w:pPr>
      <w:r w:rsidRPr="0098540E">
        <w:rPr>
          <w:sz w:val="24"/>
        </w:rPr>
        <w:t xml:space="preserve">Mettez en évidence la sensibilité de l’équilibre financier du système des retraites au contexte macroéconomique (hausse des salaires et taux de chômage). </w:t>
      </w:r>
    </w:p>
    <w:p w14:paraId="6D8BAFF7" w14:textId="244E1CA3" w:rsidR="00051FF7" w:rsidRPr="009A7256" w:rsidRDefault="00051FF7" w:rsidP="00051FF7">
      <w:pPr>
        <w:rPr>
          <w:color w:val="FFFFFF" w:themeColor="background1"/>
          <w:sz w:val="24"/>
        </w:rPr>
      </w:pPr>
      <w:r w:rsidRPr="009A7256">
        <w:rPr>
          <w:color w:val="FF0000"/>
          <w:sz w:val="24"/>
        </w:rPr>
        <w:t xml:space="preserve">A législation inchangée, si on </w:t>
      </w:r>
      <w:r w:rsidR="00E63203" w:rsidRPr="009A7256">
        <w:rPr>
          <w:color w:val="FF0000"/>
          <w:sz w:val="24"/>
        </w:rPr>
        <w:t>retient</w:t>
      </w:r>
      <w:r w:rsidR="00E63203">
        <w:rPr>
          <w:color w:val="FF0000"/>
          <w:sz w:val="24"/>
        </w:rPr>
        <w:t xml:space="preserve"> par exemple </w:t>
      </w:r>
      <w:r w:rsidRPr="009A7256">
        <w:rPr>
          <w:color w:val="FF0000"/>
          <w:sz w:val="24"/>
        </w:rPr>
        <w:t>l’hypothèse d’une hausse de 1% des salaires (au lieu de 1,8%) et un taux de chômage de 10% au lieu de 7%, le système de retraite ne revient pas à l’équilibre. Le déficit s’élève à près de -2% du PIB à partir de 2040</w:t>
      </w:r>
      <w:r w:rsidRPr="009A7256">
        <w:rPr>
          <w:color w:val="FFFFFF" w:themeColor="background1"/>
          <w:sz w:val="24"/>
        </w:rPr>
        <w:t xml:space="preserve">. </w:t>
      </w:r>
    </w:p>
    <w:p w14:paraId="22EA797D" w14:textId="77777777" w:rsidR="00051FF7" w:rsidRDefault="00051FF7" w:rsidP="00051FF7">
      <w:pPr>
        <w:pStyle w:val="Titre1"/>
        <w:spacing w:after="120"/>
      </w:pPr>
      <w:r>
        <w:t>3) Définir une politique</w:t>
      </w:r>
    </w:p>
    <w:p w14:paraId="18437379" w14:textId="77777777" w:rsidR="00051FF7" w:rsidRPr="0098540E" w:rsidRDefault="00051FF7" w:rsidP="00051FF7">
      <w:pPr>
        <w:spacing w:after="6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3D61B" wp14:editId="5D09AACD">
                <wp:simplePos x="0" y="0"/>
                <wp:positionH relativeFrom="column">
                  <wp:posOffset>75564</wp:posOffset>
                </wp:positionH>
                <wp:positionV relativeFrom="paragraph">
                  <wp:posOffset>11430</wp:posOffset>
                </wp:positionV>
                <wp:extent cx="2190750" cy="2686050"/>
                <wp:effectExtent l="190500" t="0" r="19050" b="95250"/>
                <wp:wrapNone/>
                <wp:docPr id="17" name="Connecteur : en 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26860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5F9B" id="Connecteur : en angle 17" o:spid="_x0000_s1026" type="#_x0000_t34" style="position:absolute;margin-left:5.95pt;margin-top:.9pt;width:172.5pt;height:21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oS+wEAADoEAAAOAAAAZHJzL2Uyb0RvYy54bWysU0uOEzEQ3SNxB8t70t1BZDKtdGaR4bNA&#10;EA1wAMddToz8U9mTz204Cyej7O40CBASiE3Jn3qv6r2yV3dna9gRMGrvOt7Mas7ASd9rt+/4p4+v&#10;ni05i0m4XhjvoOMXiPxu/fTJ6hRamPuDNz0gIxIX21Po+CGl0FZVlAewIs58AEeXyqMViba4r3oU&#10;J2K3pprX9aI6eewDegkx0un9cMnXhV8pkOm9UhESMx2n3lKJWOIux2q9Eu0eRThoObYh/qELK7Sj&#10;ohPVvUiCPaL+hcpqiT56lWbS28orpSUUDaSmqX9S8+EgAhQtZE4Mk03x/9HKd8ctMt3T7G44c8LS&#10;jDbeOTIOHvHrl5bGyYTbG2CUQG6dQmwJtHFbHHcxbDFLPyu0TBkd3hBZMYPksXPx+jJ5DefEJB3O&#10;m9v65gWNRNLdfLFc1LQhxmogyoQBY3oN3rK86PgOXBpb8/i8FBDHtzEV2/uxd9F/bjhT1tAUj8Kw&#10;pl7W89uReEynElfqjDUuxyS0eel6li6BLEioi+gRmFOqrHzQWlbpYmCAP4AiB0nToLq8XdgYZNRA&#10;x4WU1HgzMVF2hiltzASsi5o/Asf8DIXyrv8GPCFKZe/SBLbaefxd9XS+tqyG/KsDg+5swc73l/IK&#10;ijX0QMv0xs+Uf8CP+wL//uXX3wAAAP//AwBQSwMEFAAGAAgAAAAhANhnkmrdAAAACAEAAA8AAABk&#10;cnMvZG93bnJldi54bWxMj8FOwzAQRO9I/IO1SNyo01CqEuJUCIkDAqFSQFzdeBuH2Osodtrw92xP&#10;cFqNZjT7plxP3okDDrENpGA+y0Ag1cG01Cj4eH+8WoGISZPRLhAq+MEI6+r8rNSFCUd6w8M2NYJL&#10;KBZagU2pL6SMtUWv4yz0SOztw+B1Yjk00gz6yOXeyTzLltLrlviD1T0+WKy77egVdO5VPmeN/f7M&#10;+6/uZd9unkbcKHV5Md3fgUg4pb8wnPAZHSpm2oWRTBSO9fyWk3x5ANvXN0vWOwWLfLECWZXy/4Dq&#10;FwAA//8DAFBLAQItABQABgAIAAAAIQC2gziS/gAAAOEBAAATAAAAAAAAAAAAAAAAAAAAAABbQ29u&#10;dGVudF9UeXBlc10ueG1sUEsBAi0AFAAGAAgAAAAhADj9If/WAAAAlAEAAAsAAAAAAAAAAAAAAAAA&#10;LwEAAF9yZWxzLy5yZWxzUEsBAi0AFAAGAAgAAAAhAM3QyhL7AQAAOgQAAA4AAAAAAAAAAAAAAAAA&#10;LgIAAGRycy9lMm9Eb2MueG1sUEsBAi0AFAAGAAgAAAAhANhnkmrdAAAACAEAAA8AAAAAAAAAAAAA&#10;AAAAVQ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  <w:r w:rsidRPr="0098540E">
        <w:rPr>
          <w:sz w:val="24"/>
        </w:rPr>
        <w:t>Le Premier Ministre souhaite rétablir l’équilibre financier du système des retraites dès 2020 sans toucher à la durée de cotisation ou à l’âge légal de départ à la retraite. Il retient les hypothèses d’un taux de chômage de 7% et d’une progression des salaires de 1,8%. Il vous confie le soin de définir trois stratégies :</w:t>
      </w:r>
    </w:p>
    <w:p w14:paraId="6EB1B23C" w14:textId="77777777" w:rsidR="00051FF7" w:rsidRDefault="00051FF7" w:rsidP="00051FF7">
      <w:pPr>
        <w:spacing w:after="60"/>
      </w:pPr>
      <w:r>
        <w:t>Scénario 1 : les efforts portent sur les actifs</w:t>
      </w:r>
    </w:p>
    <w:p w14:paraId="320F9A5D" w14:textId="77777777" w:rsidR="00051FF7" w:rsidRDefault="00051FF7" w:rsidP="00051FF7">
      <w:pPr>
        <w:spacing w:after="60"/>
      </w:pPr>
      <w:r>
        <w:t>Scénario 2 les efforts portent sur les retraités</w:t>
      </w:r>
    </w:p>
    <w:p w14:paraId="1BA1B149" w14:textId="77777777" w:rsidR="00051FF7" w:rsidRDefault="00051FF7" w:rsidP="00051FF7">
      <w:r>
        <w:t>Scénario 3 les efforts sont équitablement répartis entre actifs et retraités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862"/>
        <w:gridCol w:w="1063"/>
        <w:gridCol w:w="1194"/>
        <w:gridCol w:w="340"/>
        <w:gridCol w:w="785"/>
        <w:gridCol w:w="839"/>
        <w:gridCol w:w="849"/>
        <w:gridCol w:w="284"/>
        <w:gridCol w:w="947"/>
        <w:gridCol w:w="850"/>
        <w:gridCol w:w="851"/>
      </w:tblGrid>
      <w:tr w:rsidR="00051FF7" w:rsidRPr="00D55C6E" w14:paraId="6800C58E" w14:textId="77777777" w:rsidTr="0002576F">
        <w:trPr>
          <w:trHeight w:val="375"/>
          <w:tblHeader/>
          <w:jc w:val="center"/>
        </w:trPr>
        <w:tc>
          <w:tcPr>
            <w:tcW w:w="4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51B0CA5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scénaRIO 1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9C0E897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8A7A9BF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scénaRIO  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27C366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780170A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scénaRIO  3</w:t>
            </w:r>
          </w:p>
        </w:tc>
      </w:tr>
      <w:tr w:rsidR="00051FF7" w:rsidRPr="00D55C6E" w14:paraId="387D79D8" w14:textId="77777777" w:rsidTr="0002576F">
        <w:trPr>
          <w:trHeight w:val="375"/>
          <w:tblHeader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7BA26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CE3F3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ÂGE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1B832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COTISA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-</w:t>
            </w: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TION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43014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PENSION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A9547E9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4648D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ÂGE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C243D3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COTISA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-</w:t>
            </w: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TION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0BDE1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PENSION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7164D7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64892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ÂGE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AF948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COTISA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-</w:t>
            </w: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A1CBD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PENSION</w:t>
            </w:r>
          </w:p>
        </w:tc>
      </w:tr>
      <w:tr w:rsidR="0002576F" w:rsidRPr="00D55C6E" w14:paraId="2F1D1FA5" w14:textId="77777777" w:rsidTr="0002576F">
        <w:trPr>
          <w:trHeight w:val="450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1E9F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B9AB7" w14:textId="1134FDC9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61,6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ans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B6056" w14:textId="650147CF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2D70EA">
              <w:rPr>
                <w:rStyle w:val="dynamique"/>
                <w:rFonts w:ascii="Arial" w:hAnsi="Arial" w:cs="Arial"/>
                <w:color w:val="FF0000"/>
                <w:sz w:val="19"/>
                <w:szCs w:val="19"/>
              </w:rPr>
              <w:t>31,2</w:t>
            </w:r>
            <w:r w:rsidRPr="002D70EA">
              <w:rPr>
                <w:rFonts w:ascii="Arial" w:hAnsi="Arial" w:cs="Arial"/>
                <w:color w:val="FF0000"/>
                <w:sz w:val="19"/>
                <w:szCs w:val="19"/>
              </w:rPr>
              <w:t xml:space="preserve"> %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B6E7B" w14:textId="048209DB" w:rsidR="0002576F" w:rsidRPr="003A1784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A1784">
              <w:rPr>
                <w:rStyle w:val="inchange"/>
                <w:rFonts w:ascii="Arial" w:hAnsi="Arial" w:cs="Arial"/>
                <w:sz w:val="19"/>
                <w:szCs w:val="19"/>
              </w:rPr>
              <w:t>51,6</w:t>
            </w:r>
            <w:r w:rsidRPr="003A1784">
              <w:rPr>
                <w:rFonts w:ascii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72A10BE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11B5F" w14:textId="5D55FB61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61,6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ans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13EDE4" w14:textId="648AE2FB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31,2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A309F" w14:textId="08600CCA" w:rsidR="0002576F" w:rsidRPr="00342400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51,6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 xml:space="preserve"> %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9483A13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8BD7A" w14:textId="1F5E368D" w:rsidR="0002576F" w:rsidRPr="0002576F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2576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61,6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ans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9AB3D" w14:textId="49836980" w:rsidR="0002576F" w:rsidRPr="00587D32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31,2 %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B2CA9" w14:textId="51732685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51,6 %</w:t>
            </w:r>
          </w:p>
        </w:tc>
      </w:tr>
      <w:tr w:rsidR="0002576F" w:rsidRPr="00D55C6E" w14:paraId="1EF047B7" w14:textId="77777777" w:rsidTr="0002576F">
        <w:trPr>
          <w:trHeight w:val="450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3C507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A46FB" w14:textId="29E0CE6B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62,2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1CFD2" w14:textId="7D2CCB01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2D70EA">
              <w:rPr>
                <w:rStyle w:val="dynamique"/>
                <w:rFonts w:ascii="Arial" w:hAnsi="Arial" w:cs="Arial"/>
                <w:color w:val="FF0000"/>
                <w:sz w:val="19"/>
                <w:szCs w:val="19"/>
              </w:rPr>
              <w:t>31,9</w:t>
            </w:r>
            <w:r w:rsidRPr="002D70EA">
              <w:rPr>
                <w:rStyle w:val="inchange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D70EA">
              <w:rPr>
                <w:rFonts w:ascii="Arial" w:hAnsi="Arial" w:cs="Arial"/>
                <w:color w:val="FF0000"/>
                <w:sz w:val="19"/>
                <w:szCs w:val="19"/>
              </w:rPr>
              <w:t>%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E6D73" w14:textId="0BC0DA99" w:rsidR="0002576F" w:rsidRPr="003A1784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A1784">
              <w:rPr>
                <w:rStyle w:val="inchange"/>
                <w:rFonts w:ascii="Arial" w:hAnsi="Arial" w:cs="Arial"/>
                <w:sz w:val="19"/>
                <w:szCs w:val="19"/>
              </w:rPr>
              <w:t>51,6</w:t>
            </w:r>
            <w:r w:rsidRPr="003A1784">
              <w:rPr>
                <w:rFonts w:ascii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549BD86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8BB56" w14:textId="469990F4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62,2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379D3E" w14:textId="3F329332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30,9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84CE9" w14:textId="556825B9" w:rsidR="0002576F" w:rsidRPr="00342400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50,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0 %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ECB4404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CF7DD" w14:textId="7C5F9490" w:rsidR="0002576F" w:rsidRPr="0002576F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2576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62,2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DABC8" w14:textId="4999A00C" w:rsidR="0002576F" w:rsidRPr="00587D32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31,3 %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3F0F8" w14:textId="259DBD22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50,8 %</w:t>
            </w:r>
          </w:p>
        </w:tc>
      </w:tr>
      <w:tr w:rsidR="0002576F" w:rsidRPr="00D55C6E" w14:paraId="413C1428" w14:textId="77777777" w:rsidTr="0002576F">
        <w:trPr>
          <w:trHeight w:val="450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C076F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2025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5D989" w14:textId="305B99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62,6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716B0" w14:textId="3A74DA6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2D70EA">
              <w:rPr>
                <w:rStyle w:val="dynamique"/>
                <w:rFonts w:ascii="Arial" w:hAnsi="Arial" w:cs="Arial"/>
                <w:color w:val="FF0000"/>
                <w:sz w:val="19"/>
                <w:szCs w:val="19"/>
              </w:rPr>
              <w:t>31,4</w:t>
            </w:r>
            <w:r w:rsidRPr="002D70EA">
              <w:rPr>
                <w:rStyle w:val="inchange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D70EA">
              <w:rPr>
                <w:rFonts w:ascii="Arial" w:hAnsi="Arial" w:cs="Arial"/>
                <w:color w:val="FF0000"/>
                <w:sz w:val="19"/>
                <w:szCs w:val="19"/>
              </w:rPr>
              <w:t>%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E5E71" w14:textId="008ED05D" w:rsidR="0002576F" w:rsidRPr="003A1784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A1784">
              <w:rPr>
                <w:rStyle w:val="inchange"/>
                <w:rFonts w:ascii="Arial" w:hAnsi="Arial" w:cs="Arial"/>
                <w:sz w:val="19"/>
                <w:szCs w:val="19"/>
              </w:rPr>
              <w:t>49,8</w:t>
            </w:r>
            <w:r w:rsidRPr="003A1784">
              <w:rPr>
                <w:rFonts w:ascii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6D9DC4F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59293" w14:textId="0C5ABCE1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62,6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4DD02" w14:textId="1245C11B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30,0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F53C4" w14:textId="0EC4CEBB" w:rsidR="0002576F" w:rsidRPr="00342400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47,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6 %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0D6F54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4BD5D" w14:textId="79D3543E" w:rsidR="0002576F" w:rsidRPr="0002576F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2576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62,6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15615" w14:textId="2F6D93D9" w:rsidR="0002576F" w:rsidRPr="00587D32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30,7 %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00712" w14:textId="19CDC526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48,7 %</w:t>
            </w:r>
          </w:p>
        </w:tc>
      </w:tr>
      <w:tr w:rsidR="0002576F" w:rsidRPr="00D55C6E" w14:paraId="7A35BE57" w14:textId="77777777" w:rsidTr="0002576F">
        <w:trPr>
          <w:trHeight w:val="450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E1B79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2030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0BBBC" w14:textId="451B45B8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63,1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EFFC6" w14:textId="2FEB70C5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2D70EA">
              <w:rPr>
                <w:rStyle w:val="dynamique"/>
                <w:rFonts w:ascii="Arial" w:hAnsi="Arial" w:cs="Arial"/>
                <w:color w:val="FF0000"/>
                <w:sz w:val="19"/>
                <w:szCs w:val="19"/>
              </w:rPr>
              <w:t>31,1</w:t>
            </w:r>
            <w:r w:rsidRPr="002D70EA">
              <w:rPr>
                <w:rStyle w:val="inchange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D70EA">
              <w:rPr>
                <w:rFonts w:ascii="Arial" w:hAnsi="Arial" w:cs="Arial"/>
                <w:color w:val="FF0000"/>
                <w:sz w:val="19"/>
                <w:szCs w:val="19"/>
              </w:rPr>
              <w:t>%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73F06" w14:textId="01DC3CC8" w:rsidR="0002576F" w:rsidRPr="003A1784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A1784">
              <w:rPr>
                <w:rStyle w:val="inchange"/>
                <w:rFonts w:ascii="Arial" w:hAnsi="Arial" w:cs="Arial"/>
                <w:sz w:val="19"/>
                <w:szCs w:val="19"/>
              </w:rPr>
              <w:t>47,4</w:t>
            </w:r>
            <w:r w:rsidRPr="003A1784">
              <w:rPr>
                <w:rFonts w:ascii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E998D4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8DA14" w14:textId="100CCE38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63,1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2FBAB" w14:textId="190DD76B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29,6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DB71E" w14:textId="6A48CC86" w:rsidR="0002576F" w:rsidRPr="00342400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45,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1 %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56FE98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72016F" w14:textId="3B53B926" w:rsidR="0002576F" w:rsidRPr="0002576F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2576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63,1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DCE99" w14:textId="06110A11" w:rsidR="0002576F" w:rsidRPr="00587D32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30,3 %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BA429" w14:textId="56BBD7AF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46,2 %</w:t>
            </w:r>
          </w:p>
        </w:tc>
      </w:tr>
      <w:tr w:rsidR="0002576F" w:rsidRPr="00D55C6E" w14:paraId="127CB044" w14:textId="77777777" w:rsidTr="0002576F">
        <w:trPr>
          <w:trHeight w:val="450"/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3FCC6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52ACC" w14:textId="424E755E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63,8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7991E" w14:textId="7651F6C0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2D70EA">
              <w:rPr>
                <w:rStyle w:val="dynamique"/>
                <w:rFonts w:ascii="Arial" w:hAnsi="Arial" w:cs="Arial"/>
                <w:color w:val="FF0000"/>
                <w:sz w:val="19"/>
                <w:szCs w:val="19"/>
              </w:rPr>
              <w:t>29,4</w:t>
            </w:r>
            <w:r w:rsidRPr="002D70EA">
              <w:rPr>
                <w:rFonts w:ascii="Arial" w:hAnsi="Arial" w:cs="Arial"/>
                <w:color w:val="FF0000"/>
                <w:sz w:val="19"/>
                <w:szCs w:val="19"/>
              </w:rPr>
              <w:t xml:space="preserve"> %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9F8E7" w14:textId="79147296" w:rsidR="0002576F" w:rsidRPr="003A1784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A1784">
              <w:rPr>
                <w:rStyle w:val="inchange"/>
                <w:rFonts w:ascii="Arial" w:hAnsi="Arial" w:cs="Arial"/>
                <w:sz w:val="19"/>
                <w:szCs w:val="19"/>
              </w:rPr>
              <w:t>42,3</w:t>
            </w:r>
            <w:r w:rsidRPr="003A1784">
              <w:rPr>
                <w:rFonts w:ascii="Arial" w:hAnsi="Arial" w:cs="Arial"/>
                <w:sz w:val="19"/>
                <w:szCs w:val="19"/>
              </w:rPr>
              <w:t xml:space="preserve"> %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2E8A10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360FA" w14:textId="565002F3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63,8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C3681" w14:textId="430DD699" w:rsidR="0002576F" w:rsidRPr="00F4490D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F4490D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29,3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3CAFB" w14:textId="4179C79B" w:rsidR="0002576F" w:rsidRPr="00342400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342400"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42,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  <w:t>1 %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4AECA09" w14:textId="77777777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9A6B9" w14:textId="15F2AC91" w:rsidR="0002576F" w:rsidRPr="0002576F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02576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63,8 </w:t>
            </w:r>
            <w:r w:rsidRPr="006C636B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ans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DA674" w14:textId="7F4E4689" w:rsidR="0002576F" w:rsidRPr="00587D32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29,4 %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7802A" w14:textId="78F50089" w:rsidR="0002576F" w:rsidRPr="00D55C6E" w:rsidRDefault="0002576F" w:rsidP="0002576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fr-FR"/>
              </w:rPr>
            </w:pPr>
            <w:r w:rsidRPr="00587D32">
              <w:rPr>
                <w:color w:val="FF0000"/>
              </w:rPr>
              <w:t>42,3 %</w:t>
            </w:r>
          </w:p>
        </w:tc>
      </w:tr>
      <w:tr w:rsidR="0002576F" w:rsidRPr="00D55C6E" w14:paraId="15344EB4" w14:textId="77777777" w:rsidTr="0002576F">
        <w:trPr>
          <w:trHeight w:val="50"/>
          <w:jc w:val="center"/>
        </w:trPr>
        <w:tc>
          <w:tcPr>
            <w:tcW w:w="404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82CE7C" w14:textId="77777777" w:rsidR="00051FF7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shd w:val="clear" w:color="auto" w:fill="FFFFFF"/>
          </w:tcPr>
          <w:p w14:paraId="39384436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E9DAB4D" w14:textId="77777777" w:rsidR="00051FF7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14:paraId="41C18117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7821A36" w14:textId="77777777" w:rsidR="00051FF7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051FF7" w:rsidRPr="00D55C6E" w14:paraId="1D5C28C0" w14:textId="77777777" w:rsidTr="0002576F">
        <w:trPr>
          <w:cantSplit/>
          <w:trHeight w:val="5469"/>
          <w:jc w:val="center"/>
        </w:trPr>
        <w:tc>
          <w:tcPr>
            <w:tcW w:w="4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</w:tcPr>
          <w:p w14:paraId="4DC7A5E5" w14:textId="77777777" w:rsidR="00B623EA" w:rsidRDefault="00051FF7" w:rsidP="00B623E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B623EA"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  <w:t>Commentaires</w:t>
            </w:r>
          </w:p>
          <w:p w14:paraId="12BC1501" w14:textId="77608B29" w:rsidR="00051FF7" w:rsidRDefault="00766E96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B623E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description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 de la mesure et de ses effets</w:t>
            </w:r>
            <w:r w:rsidR="00096275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)</w:t>
            </w:r>
          </w:p>
          <w:p w14:paraId="547E7106" w14:textId="2973EACF" w:rsidR="00051FF7" w:rsidRPr="002A2A6A" w:rsidRDefault="0056142D" w:rsidP="002E325C">
            <w:pPr>
              <w:spacing w:before="150" w:after="0" w:line="240" w:lineRule="auto"/>
              <w:ind w:left="113" w:right="113"/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</w:pPr>
            <w:r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>On fait augmenter les cotisations retraites d’1 point en 2020</w:t>
            </w:r>
            <w:r w:rsidR="003448D8"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>, d’1,4 points en 2025</w:t>
            </w:r>
            <w:r w:rsidR="00984712"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 xml:space="preserve"> et 2030</w:t>
            </w:r>
            <w:r w:rsidR="00766E96"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 xml:space="preserve"> par rapport au scénario de </w:t>
            </w:r>
            <w:r w:rsid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>référence</w:t>
            </w:r>
            <w:r w:rsidR="00766E96"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 xml:space="preserve">. </w:t>
            </w:r>
          </w:p>
          <w:p w14:paraId="42A96BD5" w14:textId="41C2C358" w:rsidR="00766E96" w:rsidRPr="002A2A6A" w:rsidRDefault="0074274E" w:rsidP="002E325C">
            <w:pPr>
              <w:spacing w:before="150" w:after="0" w:line="240" w:lineRule="auto"/>
              <w:ind w:left="113" w:right="113"/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</w:pPr>
            <w:r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 xml:space="preserve">Cette mesure détériore le niveau de vie des salariés par rapport aux retraités </w:t>
            </w:r>
            <w:r w:rsidR="00096275" w:rsidRPr="002A2A6A">
              <w:rPr>
                <w:rFonts w:eastAsia="Times New Roman" w:cs="Arial"/>
                <w:color w:val="FF0000"/>
                <w:sz w:val="24"/>
                <w:szCs w:val="19"/>
                <w:lang w:eastAsia="fr-FR"/>
              </w:rPr>
              <w:t>(en comparaison avec le scénario de base)</w:t>
            </w:r>
          </w:p>
          <w:p w14:paraId="11C2CCB9" w14:textId="77777777" w:rsidR="00051FF7" w:rsidRPr="00273CB3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eastAsia="Times New Roman" w:cs="Arial"/>
                <w:color w:val="FF0000"/>
                <w:szCs w:val="19"/>
                <w:lang w:eastAsia="fr-FR"/>
              </w:rPr>
            </w:pPr>
          </w:p>
          <w:p w14:paraId="79348B01" w14:textId="77777777" w:rsidR="00051FF7" w:rsidRPr="00273CB3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eastAsia="Times New Roman" w:cs="Arial"/>
                <w:color w:val="FF0000"/>
                <w:szCs w:val="19"/>
                <w:lang w:eastAsia="fr-FR"/>
              </w:rPr>
            </w:pPr>
          </w:p>
          <w:p w14:paraId="6FC58F3C" w14:textId="77777777" w:rsidR="00051FF7" w:rsidRPr="00273CB3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eastAsia="Times New Roman" w:cs="Arial"/>
                <w:color w:val="FF0000"/>
                <w:szCs w:val="19"/>
                <w:lang w:eastAsia="fr-FR"/>
              </w:rPr>
            </w:pPr>
          </w:p>
          <w:p w14:paraId="0914E3F7" w14:textId="77777777" w:rsidR="00051FF7" w:rsidRPr="00273CB3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eastAsia="Times New Roman" w:cs="Arial"/>
                <w:color w:val="FF0000"/>
                <w:szCs w:val="19"/>
                <w:lang w:eastAsia="fr-FR"/>
              </w:rPr>
            </w:pPr>
          </w:p>
          <w:p w14:paraId="017A3541" w14:textId="77777777" w:rsidR="00051FF7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4859ACC5" w14:textId="77777777" w:rsidR="00051FF7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3345D736" w14:textId="77777777" w:rsidR="00051FF7" w:rsidRPr="00D55C6E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95E0929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</w:tcPr>
          <w:p w14:paraId="47923BDE" w14:textId="77777777" w:rsidR="00051FF7" w:rsidRPr="00B623EA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</w:pPr>
            <w:r w:rsidRPr="00B623EA"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  <w:t>Commentaires</w:t>
            </w:r>
          </w:p>
          <w:p w14:paraId="08E3AA4F" w14:textId="77777777" w:rsidR="00051FF7" w:rsidRPr="00746AAA" w:rsidRDefault="00350076" w:rsidP="006B5972">
            <w:pPr>
              <w:spacing w:before="150" w:after="0" w:line="240" w:lineRule="auto"/>
              <w:ind w:left="113" w:right="113"/>
              <w:jc w:val="center"/>
              <w:rPr>
                <w:rFonts w:eastAsia="Times New Roman" w:cs="Arial"/>
                <w:color w:val="FF0000"/>
                <w:szCs w:val="19"/>
                <w:lang w:eastAsia="fr-FR"/>
              </w:rPr>
            </w:pPr>
            <w:r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>On fait</w:t>
            </w:r>
            <w:r w:rsidR="0092174C"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 xml:space="preserve"> baisser le niveau des pensions en agissant sur les </w:t>
            </w:r>
            <w:r w:rsidR="001F54F6"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>règles</w:t>
            </w:r>
            <w:r w:rsidR="0092174C"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 xml:space="preserve"> de calcul des pensions ou sur les</w:t>
            </w:r>
            <w:r w:rsidR="001F54F6"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 xml:space="preserve"> règles d’indexation des pensions par rapport au prix. </w:t>
            </w:r>
          </w:p>
          <w:p w14:paraId="500F828C" w14:textId="1593E791" w:rsidR="00A74846" w:rsidRPr="00D55C6E" w:rsidRDefault="00A74846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>Cette mesure détériore le niveau de vie</w:t>
            </w:r>
            <w:r w:rsidR="00841BF0"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 xml:space="preserve"> des </w:t>
            </w:r>
            <w:r w:rsidR="007E6B7F" w:rsidRPr="00746AAA">
              <w:rPr>
                <w:rFonts w:eastAsia="Times New Roman" w:cs="Arial"/>
                <w:color w:val="FF0000"/>
                <w:szCs w:val="19"/>
                <w:lang w:eastAsia="fr-FR"/>
              </w:rPr>
              <w:t>retraités de 3 à 5 points par rapport au scénario de référence.</w:t>
            </w:r>
            <w:r w:rsidR="007E6B7F" w:rsidRPr="00746AAA">
              <w:rPr>
                <w:rFonts w:ascii="Arial" w:eastAsia="Times New Roman" w:hAnsi="Arial" w:cs="Arial"/>
                <w:color w:val="FF0000"/>
                <w:szCs w:val="19"/>
                <w:lang w:eastAsia="fr-FR"/>
              </w:rPr>
              <w:t xml:space="preserve"> 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E1018F6" w14:textId="77777777" w:rsidR="00051FF7" w:rsidRPr="00D55C6E" w:rsidRDefault="00051FF7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</w:tcPr>
          <w:p w14:paraId="4A9A88FB" w14:textId="77777777" w:rsidR="00051FF7" w:rsidRPr="00B623EA" w:rsidRDefault="00051FF7" w:rsidP="006B597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</w:pPr>
            <w:r w:rsidRPr="00B623EA"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  <w:t>Commentaires</w:t>
            </w:r>
          </w:p>
          <w:p w14:paraId="2585E984" w14:textId="6294B68B" w:rsidR="00051FF7" w:rsidRPr="006C0149" w:rsidRDefault="00DF6B02" w:rsidP="006B5972">
            <w:pPr>
              <w:spacing w:before="150"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fr-FR"/>
              </w:rPr>
            </w:pPr>
            <w:r w:rsidRPr="006C0149">
              <w:rPr>
                <w:rFonts w:eastAsia="Times New Roman" w:cs="Arial"/>
                <w:color w:val="FF0000"/>
                <w:szCs w:val="19"/>
                <w:lang w:eastAsia="fr-FR"/>
              </w:rPr>
              <w:t>On fait augmenter légèrement le niveau des cotisations, de 0,7 point au maximum par rapport au scénario de référence</w:t>
            </w:r>
            <w:r w:rsidR="00AD5AE5" w:rsidRPr="006C0149">
              <w:rPr>
                <w:rFonts w:eastAsia="Times New Roman" w:cs="Arial"/>
                <w:color w:val="FF0000"/>
                <w:szCs w:val="19"/>
                <w:lang w:eastAsia="fr-FR"/>
              </w:rPr>
              <w:t>. Parallèlement on diminue légèrement le niveau des pensions</w:t>
            </w:r>
            <w:r w:rsidR="00587D32" w:rsidRPr="006C0149">
              <w:rPr>
                <w:rFonts w:eastAsia="Times New Roman" w:cs="Arial"/>
                <w:color w:val="FF0000"/>
                <w:szCs w:val="19"/>
                <w:lang w:eastAsia="fr-FR"/>
              </w:rPr>
              <w:t xml:space="preserve"> d’1,2 points au maximum par rapport au scénario de référence. </w:t>
            </w:r>
            <w:r w:rsidR="00AD5AE5" w:rsidRPr="006C0149">
              <w:rPr>
                <w:rFonts w:eastAsia="Times New Roman" w:cs="Arial"/>
                <w:color w:val="FF0000"/>
                <w:szCs w:val="19"/>
                <w:lang w:eastAsia="fr-FR"/>
              </w:rPr>
              <w:t xml:space="preserve"> </w:t>
            </w:r>
          </w:p>
        </w:tc>
      </w:tr>
    </w:tbl>
    <w:p w14:paraId="3D18B935" w14:textId="77777777" w:rsidR="00F45FA1" w:rsidRDefault="00F45FA1" w:rsidP="009C5DF2">
      <w:bookmarkStart w:id="0" w:name="_GoBack"/>
      <w:bookmarkEnd w:id="0"/>
    </w:p>
    <w:sectPr w:rsidR="00F45FA1" w:rsidSect="006F6B74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BE3"/>
    <w:multiLevelType w:val="hybridMultilevel"/>
    <w:tmpl w:val="9BD6F9FA"/>
    <w:lvl w:ilvl="0" w:tplc="A5DEE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3A"/>
    <w:rsid w:val="000120D3"/>
    <w:rsid w:val="0002576F"/>
    <w:rsid w:val="00030EF7"/>
    <w:rsid w:val="00042248"/>
    <w:rsid w:val="00051FF7"/>
    <w:rsid w:val="00060792"/>
    <w:rsid w:val="000630A2"/>
    <w:rsid w:val="00096275"/>
    <w:rsid w:val="00097A00"/>
    <w:rsid w:val="000A584A"/>
    <w:rsid w:val="000C7E36"/>
    <w:rsid w:val="000D35EF"/>
    <w:rsid w:val="000F1046"/>
    <w:rsid w:val="00110823"/>
    <w:rsid w:val="00137B0B"/>
    <w:rsid w:val="00144F64"/>
    <w:rsid w:val="00152C47"/>
    <w:rsid w:val="001614ED"/>
    <w:rsid w:val="001B1CBD"/>
    <w:rsid w:val="001B2DBA"/>
    <w:rsid w:val="001E245F"/>
    <w:rsid w:val="001F54F6"/>
    <w:rsid w:val="00220405"/>
    <w:rsid w:val="00221E32"/>
    <w:rsid w:val="00240871"/>
    <w:rsid w:val="00251A19"/>
    <w:rsid w:val="00273CB3"/>
    <w:rsid w:val="00274FFF"/>
    <w:rsid w:val="0028418C"/>
    <w:rsid w:val="002870FB"/>
    <w:rsid w:val="002A2A6A"/>
    <w:rsid w:val="002B07A5"/>
    <w:rsid w:val="002D70EA"/>
    <w:rsid w:val="002E325C"/>
    <w:rsid w:val="0031465A"/>
    <w:rsid w:val="003162FE"/>
    <w:rsid w:val="00323801"/>
    <w:rsid w:val="00337B9D"/>
    <w:rsid w:val="00342400"/>
    <w:rsid w:val="003448D8"/>
    <w:rsid w:val="00350076"/>
    <w:rsid w:val="00392F59"/>
    <w:rsid w:val="003A0C0C"/>
    <w:rsid w:val="003A1784"/>
    <w:rsid w:val="003A4607"/>
    <w:rsid w:val="003B5A3D"/>
    <w:rsid w:val="003C0537"/>
    <w:rsid w:val="003C7D61"/>
    <w:rsid w:val="003D5ADE"/>
    <w:rsid w:val="003E3741"/>
    <w:rsid w:val="00421006"/>
    <w:rsid w:val="0045026A"/>
    <w:rsid w:val="004737C0"/>
    <w:rsid w:val="004A169F"/>
    <w:rsid w:val="004B748D"/>
    <w:rsid w:val="004E003F"/>
    <w:rsid w:val="0052446A"/>
    <w:rsid w:val="00560944"/>
    <w:rsid w:val="0056142D"/>
    <w:rsid w:val="00584350"/>
    <w:rsid w:val="00587D32"/>
    <w:rsid w:val="005B5E44"/>
    <w:rsid w:val="005F3979"/>
    <w:rsid w:val="006175D1"/>
    <w:rsid w:val="00641F7D"/>
    <w:rsid w:val="00643FEA"/>
    <w:rsid w:val="00662718"/>
    <w:rsid w:val="00676A6F"/>
    <w:rsid w:val="00696540"/>
    <w:rsid w:val="006A37A0"/>
    <w:rsid w:val="006C0149"/>
    <w:rsid w:val="006C636B"/>
    <w:rsid w:val="006E6710"/>
    <w:rsid w:val="006F6B74"/>
    <w:rsid w:val="007172DC"/>
    <w:rsid w:val="0074274E"/>
    <w:rsid w:val="00746AAA"/>
    <w:rsid w:val="00761BA2"/>
    <w:rsid w:val="00766E96"/>
    <w:rsid w:val="00793D00"/>
    <w:rsid w:val="007A34CD"/>
    <w:rsid w:val="007B1F59"/>
    <w:rsid w:val="007B7DA2"/>
    <w:rsid w:val="007C5AAF"/>
    <w:rsid w:val="007D2A91"/>
    <w:rsid w:val="007E6B7F"/>
    <w:rsid w:val="007F4405"/>
    <w:rsid w:val="00805F71"/>
    <w:rsid w:val="00813EF2"/>
    <w:rsid w:val="008311D8"/>
    <w:rsid w:val="00833F33"/>
    <w:rsid w:val="00837AD5"/>
    <w:rsid w:val="00841BF0"/>
    <w:rsid w:val="00886A64"/>
    <w:rsid w:val="008966CB"/>
    <w:rsid w:val="008C0D48"/>
    <w:rsid w:val="008D697E"/>
    <w:rsid w:val="008E59DA"/>
    <w:rsid w:val="008F0C5C"/>
    <w:rsid w:val="008F2C32"/>
    <w:rsid w:val="008F7E82"/>
    <w:rsid w:val="00920F46"/>
    <w:rsid w:val="0092174C"/>
    <w:rsid w:val="0093423F"/>
    <w:rsid w:val="0093427C"/>
    <w:rsid w:val="00980ED9"/>
    <w:rsid w:val="00984712"/>
    <w:rsid w:val="0098540E"/>
    <w:rsid w:val="009A7256"/>
    <w:rsid w:val="009C5DF2"/>
    <w:rsid w:val="009D1341"/>
    <w:rsid w:val="009F052D"/>
    <w:rsid w:val="00A1404C"/>
    <w:rsid w:val="00A373E6"/>
    <w:rsid w:val="00A74846"/>
    <w:rsid w:val="00A770E5"/>
    <w:rsid w:val="00A815E3"/>
    <w:rsid w:val="00A827BF"/>
    <w:rsid w:val="00A900C4"/>
    <w:rsid w:val="00AD5AE5"/>
    <w:rsid w:val="00AD5BA9"/>
    <w:rsid w:val="00AE41C1"/>
    <w:rsid w:val="00AF3BE5"/>
    <w:rsid w:val="00B05A25"/>
    <w:rsid w:val="00B21164"/>
    <w:rsid w:val="00B620D8"/>
    <w:rsid w:val="00B623EA"/>
    <w:rsid w:val="00BA4C95"/>
    <w:rsid w:val="00BC345E"/>
    <w:rsid w:val="00BD5809"/>
    <w:rsid w:val="00C259AD"/>
    <w:rsid w:val="00C6456B"/>
    <w:rsid w:val="00C93789"/>
    <w:rsid w:val="00CC6792"/>
    <w:rsid w:val="00CD4C2B"/>
    <w:rsid w:val="00CD7E09"/>
    <w:rsid w:val="00CF7371"/>
    <w:rsid w:val="00D1423A"/>
    <w:rsid w:val="00D24331"/>
    <w:rsid w:val="00D24E12"/>
    <w:rsid w:val="00D26E4F"/>
    <w:rsid w:val="00D2776B"/>
    <w:rsid w:val="00D2782E"/>
    <w:rsid w:val="00D30E0A"/>
    <w:rsid w:val="00D352FF"/>
    <w:rsid w:val="00D55C6E"/>
    <w:rsid w:val="00D65839"/>
    <w:rsid w:val="00D93A26"/>
    <w:rsid w:val="00D97219"/>
    <w:rsid w:val="00DF6B02"/>
    <w:rsid w:val="00E1359E"/>
    <w:rsid w:val="00E15366"/>
    <w:rsid w:val="00E20CEB"/>
    <w:rsid w:val="00E63203"/>
    <w:rsid w:val="00E91504"/>
    <w:rsid w:val="00E967D9"/>
    <w:rsid w:val="00E96AB2"/>
    <w:rsid w:val="00EB6E08"/>
    <w:rsid w:val="00EB6EDD"/>
    <w:rsid w:val="00EC2F1F"/>
    <w:rsid w:val="00EC3C44"/>
    <w:rsid w:val="00ED389F"/>
    <w:rsid w:val="00EF26AC"/>
    <w:rsid w:val="00F06B3A"/>
    <w:rsid w:val="00F15574"/>
    <w:rsid w:val="00F3273A"/>
    <w:rsid w:val="00F40CED"/>
    <w:rsid w:val="00F4383A"/>
    <w:rsid w:val="00F4490D"/>
    <w:rsid w:val="00F45FA1"/>
    <w:rsid w:val="00F466FF"/>
    <w:rsid w:val="00F7009E"/>
    <w:rsid w:val="00F859EF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2EB"/>
  <w15:chartTrackingRefBased/>
  <w15:docId w15:val="{DFD4392D-4582-4E5D-80CE-FF98965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7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18C"/>
    <w:pPr>
      <w:ind w:left="720"/>
      <w:contextualSpacing/>
    </w:pPr>
  </w:style>
  <w:style w:type="character" w:customStyle="1" w:styleId="dynamique">
    <w:name w:val="dynamique"/>
    <w:basedOn w:val="Policepardfaut"/>
    <w:rsid w:val="00D55C6E"/>
  </w:style>
  <w:style w:type="character" w:customStyle="1" w:styleId="inchange">
    <w:name w:val="inchange"/>
    <w:basedOn w:val="Policepardfaut"/>
    <w:rsid w:val="00D55C6E"/>
  </w:style>
  <w:style w:type="table" w:styleId="TableauGrille2-Accentuation1">
    <w:name w:val="Grid Table 2 Accent 1"/>
    <w:basedOn w:val="TableauNormal"/>
    <w:uiPriority w:val="47"/>
    <w:rsid w:val="007F44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C64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26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277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3</cp:revision>
  <cp:lastPrinted>2018-02-08T08:59:00Z</cp:lastPrinted>
  <dcterms:created xsi:type="dcterms:W3CDTF">2018-02-08T09:57:00Z</dcterms:created>
  <dcterms:modified xsi:type="dcterms:W3CDTF">2018-02-08T09:58:00Z</dcterms:modified>
</cp:coreProperties>
</file>